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7E2A8" w14:textId="6B06733E" w:rsidR="00E23DE4" w:rsidRPr="005E1ECA" w:rsidRDefault="00E23DE4" w:rsidP="00E23DE4">
      <w:pPr>
        <w:jc w:val="center"/>
        <w:rPr>
          <w:rFonts w:ascii="Times New Roman" w:hAnsi="Times New Roman" w:cs="Times New Roman"/>
          <w:b/>
          <w:bCs/>
          <w:sz w:val="28"/>
          <w:szCs w:val="28"/>
          <w:lang w:val="uk-UA"/>
        </w:rPr>
      </w:pPr>
      <w:r w:rsidRPr="005E1ECA">
        <w:rPr>
          <w:rFonts w:ascii="Times New Roman" w:hAnsi="Times New Roman" w:cs="Times New Roman"/>
          <w:b/>
          <w:bCs/>
          <w:sz w:val="28"/>
          <w:szCs w:val="28"/>
          <w:lang w:val="uk-UA"/>
        </w:rPr>
        <w:t xml:space="preserve">ІНФОРМАЦІЯ ТОВАРИСТВА З ОБМЕЖЕНОЮ ВІДПОВІДАЛЬНІСТЮ «ГЛОБАЛ СПЛІТ» (надалі – Товариство) </w:t>
      </w:r>
    </w:p>
    <w:p w14:paraId="034E6298" w14:textId="085D1578" w:rsidR="005F7AD3" w:rsidRPr="00E3748F" w:rsidRDefault="00E23DE4" w:rsidP="00E23DE4">
      <w:pPr>
        <w:jc w:val="center"/>
        <w:rPr>
          <w:rFonts w:ascii="Times New Roman" w:hAnsi="Times New Roman" w:cs="Times New Roman"/>
          <w:sz w:val="24"/>
          <w:szCs w:val="24"/>
          <w:lang w:val="uk-UA"/>
        </w:rPr>
      </w:pPr>
      <w:r w:rsidRPr="00E3748F">
        <w:rPr>
          <w:rFonts w:ascii="Times New Roman" w:hAnsi="Times New Roman" w:cs="Times New Roman"/>
          <w:sz w:val="24"/>
          <w:szCs w:val="24"/>
          <w:lang w:val="uk-UA"/>
        </w:rPr>
        <w:t>на вимогу статті 12 Закону України «Про фінансові послуги та державне регулювання ринків фінансових послуг»</w:t>
      </w:r>
    </w:p>
    <w:tbl>
      <w:tblPr>
        <w:tblStyle w:val="a3"/>
        <w:tblW w:w="0" w:type="auto"/>
        <w:tblLook w:val="04A0" w:firstRow="1" w:lastRow="0" w:firstColumn="1" w:lastColumn="0" w:noHBand="0" w:noVBand="1"/>
      </w:tblPr>
      <w:tblGrid>
        <w:gridCol w:w="3397"/>
        <w:gridCol w:w="5948"/>
      </w:tblGrid>
      <w:tr w:rsidR="00E23DE4" w:rsidRPr="005E1ECA" w14:paraId="71DCB06D" w14:textId="77777777" w:rsidTr="002F0B20">
        <w:tc>
          <w:tcPr>
            <w:tcW w:w="3397" w:type="dxa"/>
          </w:tcPr>
          <w:p w14:paraId="40B5C11B" w14:textId="2C1F0C2C" w:rsidR="00E23DE4" w:rsidRPr="005E1ECA" w:rsidRDefault="00E23DE4" w:rsidP="00B04647">
            <w:pPr>
              <w:jc w:val="both"/>
              <w:rPr>
                <w:rFonts w:ascii="Times New Roman" w:hAnsi="Times New Roman" w:cs="Times New Roman"/>
                <w:b/>
                <w:bCs/>
                <w:sz w:val="24"/>
                <w:szCs w:val="24"/>
                <w:lang w:val="uk-UA"/>
              </w:rPr>
            </w:pPr>
            <w:r w:rsidRPr="005E1ECA">
              <w:rPr>
                <w:rFonts w:ascii="Times New Roman" w:hAnsi="Times New Roman" w:cs="Times New Roman"/>
                <w:b/>
                <w:bCs/>
                <w:sz w:val="24"/>
                <w:szCs w:val="24"/>
                <w:lang w:val="uk-UA"/>
              </w:rPr>
              <w:t xml:space="preserve">Перелік послуг, що надаються </w:t>
            </w:r>
            <w:r w:rsidR="00BC7979">
              <w:rPr>
                <w:rFonts w:ascii="Times New Roman" w:hAnsi="Times New Roman" w:cs="Times New Roman"/>
                <w:b/>
                <w:bCs/>
                <w:sz w:val="24"/>
                <w:szCs w:val="24"/>
                <w:lang w:val="uk-UA"/>
              </w:rPr>
              <w:t>Товариством</w:t>
            </w:r>
            <w:r w:rsidRPr="005E1ECA">
              <w:rPr>
                <w:rFonts w:ascii="Times New Roman" w:hAnsi="Times New Roman" w:cs="Times New Roman"/>
                <w:b/>
                <w:bCs/>
                <w:sz w:val="24"/>
                <w:szCs w:val="24"/>
                <w:lang w:val="uk-UA"/>
              </w:rPr>
              <w:t>, порядок та умови їх надання</w:t>
            </w:r>
          </w:p>
        </w:tc>
        <w:tc>
          <w:tcPr>
            <w:tcW w:w="5948" w:type="dxa"/>
          </w:tcPr>
          <w:p w14:paraId="6FD1496C" w14:textId="00C7EC0C" w:rsidR="00C42E50" w:rsidRPr="005E1ECA" w:rsidRDefault="00C42E50" w:rsidP="00B04647">
            <w:pPr>
              <w:jc w:val="both"/>
              <w:rPr>
                <w:rFonts w:ascii="Times New Roman" w:hAnsi="Times New Roman" w:cs="Times New Roman"/>
                <w:sz w:val="24"/>
                <w:szCs w:val="24"/>
                <w:u w:val="single"/>
                <w:lang w:val="uk-UA"/>
              </w:rPr>
            </w:pPr>
            <w:r w:rsidRPr="005E1ECA">
              <w:rPr>
                <w:rFonts w:ascii="Times New Roman" w:hAnsi="Times New Roman" w:cs="Times New Roman"/>
                <w:sz w:val="24"/>
                <w:szCs w:val="24"/>
                <w:u w:val="single"/>
                <w:lang w:val="uk-UA"/>
              </w:rPr>
              <w:t xml:space="preserve">Фінансова послуга з </w:t>
            </w:r>
            <w:r w:rsidR="009605D1">
              <w:rPr>
                <w:rFonts w:ascii="Times New Roman" w:hAnsi="Times New Roman" w:cs="Times New Roman"/>
                <w:sz w:val="24"/>
                <w:szCs w:val="24"/>
                <w:u w:val="single"/>
                <w:lang w:val="uk-UA"/>
              </w:rPr>
              <w:t>факторингу</w:t>
            </w:r>
          </w:p>
          <w:p w14:paraId="2903E9C5" w14:textId="6B1613A8" w:rsidR="009605D1" w:rsidRPr="009605D1" w:rsidRDefault="009605D1" w:rsidP="00B04647">
            <w:pPr>
              <w:shd w:val="clear" w:color="auto" w:fill="FFFFFF"/>
              <w:jc w:val="both"/>
              <w:rPr>
                <w:rFonts w:ascii="Times New Roman" w:eastAsia="Times New Roman" w:hAnsi="Times New Roman" w:cs="Times New Roman"/>
                <w:color w:val="000000"/>
                <w:sz w:val="24"/>
                <w:szCs w:val="24"/>
                <w:lang w:val="uk-UA" w:eastAsia="ru-RU"/>
              </w:rPr>
            </w:pPr>
            <w:r w:rsidRPr="009605D1">
              <w:rPr>
                <w:rFonts w:ascii="Times New Roman" w:eastAsia="Times New Roman" w:hAnsi="Times New Roman" w:cs="Times New Roman"/>
                <w:color w:val="000000"/>
                <w:sz w:val="24"/>
                <w:szCs w:val="24"/>
                <w:lang w:val="uk-UA" w:eastAsia="ru-RU"/>
              </w:rPr>
              <w:t>Послуги факторингу передбачають:</w:t>
            </w:r>
          </w:p>
          <w:p w14:paraId="162BE52A" w14:textId="77777777" w:rsidR="009605D1" w:rsidRPr="009605D1" w:rsidRDefault="009605D1" w:rsidP="00B04647">
            <w:pPr>
              <w:numPr>
                <w:ilvl w:val="0"/>
                <w:numId w:val="4"/>
              </w:numPr>
              <w:shd w:val="clear" w:color="auto" w:fill="FFFFFF"/>
              <w:ind w:left="885"/>
              <w:jc w:val="both"/>
              <w:rPr>
                <w:rFonts w:ascii="Times New Roman" w:eastAsia="Times New Roman" w:hAnsi="Times New Roman" w:cs="Times New Roman"/>
                <w:color w:val="000000"/>
                <w:sz w:val="24"/>
                <w:szCs w:val="24"/>
                <w:lang w:val="uk-UA" w:eastAsia="ru-RU"/>
              </w:rPr>
            </w:pPr>
            <w:r w:rsidRPr="009605D1">
              <w:rPr>
                <w:rFonts w:ascii="Times New Roman" w:eastAsia="Times New Roman" w:hAnsi="Times New Roman" w:cs="Times New Roman"/>
                <w:color w:val="000000"/>
                <w:sz w:val="24"/>
                <w:szCs w:val="24"/>
                <w:lang w:val="uk-UA" w:eastAsia="ru-RU"/>
              </w:rPr>
              <w:t>фінансування клієнтів – суб’єктів господарювання, які уклали договір, з якого випливає право грошової вимоги;</w:t>
            </w:r>
          </w:p>
          <w:p w14:paraId="2D034863" w14:textId="77777777" w:rsidR="009605D1" w:rsidRPr="009605D1" w:rsidRDefault="009605D1" w:rsidP="00B04647">
            <w:pPr>
              <w:numPr>
                <w:ilvl w:val="0"/>
                <w:numId w:val="4"/>
              </w:numPr>
              <w:shd w:val="clear" w:color="auto" w:fill="FFFFFF"/>
              <w:ind w:left="885"/>
              <w:jc w:val="both"/>
              <w:rPr>
                <w:rFonts w:ascii="Times New Roman" w:eastAsia="Times New Roman" w:hAnsi="Times New Roman" w:cs="Times New Roman"/>
                <w:color w:val="000000"/>
                <w:sz w:val="24"/>
                <w:szCs w:val="24"/>
                <w:lang w:val="uk-UA" w:eastAsia="ru-RU"/>
              </w:rPr>
            </w:pPr>
            <w:r w:rsidRPr="009605D1">
              <w:rPr>
                <w:rFonts w:ascii="Times New Roman" w:eastAsia="Times New Roman" w:hAnsi="Times New Roman" w:cs="Times New Roman"/>
                <w:color w:val="000000"/>
                <w:sz w:val="24"/>
                <w:szCs w:val="24"/>
                <w:lang w:val="uk-UA" w:eastAsia="ru-RU"/>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14:paraId="71FCC66B" w14:textId="17AA6748" w:rsidR="009605D1" w:rsidRDefault="009605D1" w:rsidP="00B04647">
            <w:pPr>
              <w:numPr>
                <w:ilvl w:val="0"/>
                <w:numId w:val="4"/>
              </w:numPr>
              <w:shd w:val="clear" w:color="auto" w:fill="FFFFFF"/>
              <w:ind w:left="885"/>
              <w:jc w:val="both"/>
              <w:rPr>
                <w:rFonts w:ascii="Times New Roman" w:eastAsia="Times New Roman" w:hAnsi="Times New Roman" w:cs="Times New Roman"/>
                <w:color w:val="000000"/>
                <w:sz w:val="24"/>
                <w:szCs w:val="24"/>
                <w:lang w:val="uk-UA" w:eastAsia="ru-RU"/>
              </w:rPr>
            </w:pPr>
            <w:r w:rsidRPr="009605D1">
              <w:rPr>
                <w:rFonts w:ascii="Times New Roman" w:eastAsia="Times New Roman" w:hAnsi="Times New Roman" w:cs="Times New Roman"/>
                <w:color w:val="000000"/>
                <w:sz w:val="24"/>
                <w:szCs w:val="24"/>
                <w:lang w:val="uk-UA" w:eastAsia="ru-RU"/>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14:paraId="2C178C30" w14:textId="77777777" w:rsidR="00970D6B" w:rsidRPr="00970D6B" w:rsidRDefault="00970D6B" w:rsidP="00B04647">
            <w:pPr>
              <w:shd w:val="clear" w:color="auto" w:fill="FFFFFF"/>
              <w:jc w:val="both"/>
              <w:rPr>
                <w:rFonts w:ascii="Times New Roman" w:eastAsia="Times New Roman" w:hAnsi="Times New Roman" w:cs="Times New Roman"/>
                <w:color w:val="3B4045"/>
                <w:sz w:val="24"/>
                <w:szCs w:val="24"/>
                <w:lang w:eastAsia="ru-RU"/>
              </w:rPr>
            </w:pPr>
            <w:r w:rsidRPr="00970D6B">
              <w:rPr>
                <w:rFonts w:ascii="Times New Roman" w:eastAsia="Times New Roman" w:hAnsi="Times New Roman" w:cs="Times New Roman"/>
                <w:color w:val="3B4045"/>
                <w:sz w:val="24"/>
                <w:szCs w:val="24"/>
                <w:lang w:eastAsia="ru-RU"/>
              </w:rPr>
              <w:t> </w:t>
            </w:r>
          </w:p>
          <w:p w14:paraId="50CE3BE2" w14:textId="2B01814B" w:rsidR="004D7B9A" w:rsidRDefault="004D7B9A" w:rsidP="00B04647">
            <w:pPr>
              <w:jc w:val="both"/>
              <w:rPr>
                <w:rFonts w:ascii="Times New Roman" w:hAnsi="Times New Roman" w:cs="Times New Roman"/>
                <w:sz w:val="24"/>
                <w:szCs w:val="24"/>
                <w:lang w:val="uk-UA"/>
              </w:rPr>
            </w:pPr>
            <w:r w:rsidRPr="009605D1">
              <w:rPr>
                <w:rFonts w:ascii="Times New Roman" w:hAnsi="Times New Roman" w:cs="Times New Roman"/>
                <w:sz w:val="24"/>
                <w:szCs w:val="24"/>
                <w:lang w:val="uk-UA"/>
              </w:rPr>
              <w:t xml:space="preserve">Валюта </w:t>
            </w:r>
            <w:r w:rsidR="00970D6B">
              <w:rPr>
                <w:rFonts w:ascii="Times New Roman" w:hAnsi="Times New Roman" w:cs="Times New Roman"/>
                <w:sz w:val="24"/>
                <w:szCs w:val="24"/>
                <w:lang w:val="uk-UA"/>
              </w:rPr>
              <w:t>операції</w:t>
            </w:r>
            <w:r w:rsidRPr="009605D1">
              <w:rPr>
                <w:rFonts w:ascii="Times New Roman" w:hAnsi="Times New Roman" w:cs="Times New Roman"/>
                <w:sz w:val="24"/>
                <w:szCs w:val="24"/>
                <w:lang w:val="uk-UA"/>
              </w:rPr>
              <w:t>: гривня</w:t>
            </w:r>
          </w:p>
          <w:p w14:paraId="3732C4EA" w14:textId="77777777" w:rsidR="004D7B9A" w:rsidRPr="009605D1" w:rsidRDefault="004D7B9A" w:rsidP="00B04647">
            <w:pPr>
              <w:jc w:val="both"/>
              <w:rPr>
                <w:rFonts w:ascii="Times New Roman" w:hAnsi="Times New Roman" w:cs="Times New Roman"/>
                <w:sz w:val="24"/>
                <w:szCs w:val="24"/>
                <w:lang w:val="uk-UA"/>
              </w:rPr>
            </w:pPr>
          </w:p>
          <w:p w14:paraId="64293229" w14:textId="3DA2CD16" w:rsidR="00597256" w:rsidRPr="009605D1" w:rsidRDefault="00597256" w:rsidP="00B04647">
            <w:pPr>
              <w:pStyle w:val="a5"/>
              <w:jc w:val="both"/>
              <w:rPr>
                <w:rFonts w:ascii="Times New Roman" w:hAnsi="Times New Roman" w:cs="Times New Roman"/>
                <w:i/>
                <w:iCs/>
                <w:sz w:val="24"/>
                <w:szCs w:val="24"/>
                <w:lang w:val="uk-UA"/>
              </w:rPr>
            </w:pPr>
            <w:r w:rsidRPr="009605D1">
              <w:rPr>
                <w:rFonts w:ascii="Times New Roman" w:hAnsi="Times New Roman" w:cs="Times New Roman"/>
                <w:i/>
                <w:iCs/>
                <w:sz w:val="24"/>
                <w:szCs w:val="24"/>
                <w:lang w:val="uk-UA"/>
              </w:rPr>
              <w:t xml:space="preserve"> Наведені дані є орієнтовними, остаточні умови фінансової послуги, що надається Товариством фіксуються при укладенні відповідного договору.</w:t>
            </w:r>
          </w:p>
          <w:p w14:paraId="6048F988" w14:textId="77777777" w:rsidR="00597256" w:rsidRPr="009605D1" w:rsidRDefault="00597256" w:rsidP="00B04647">
            <w:pPr>
              <w:pStyle w:val="a5"/>
              <w:jc w:val="both"/>
              <w:rPr>
                <w:rFonts w:ascii="Times New Roman" w:hAnsi="Times New Roman" w:cs="Times New Roman"/>
                <w:sz w:val="24"/>
                <w:szCs w:val="24"/>
                <w:lang w:val="uk-UA"/>
              </w:rPr>
            </w:pPr>
          </w:p>
          <w:p w14:paraId="41058A6D" w14:textId="3494C0AD" w:rsidR="00A75F7C" w:rsidRPr="005E1ECA" w:rsidRDefault="00597256" w:rsidP="00B04647">
            <w:pPr>
              <w:pStyle w:val="a5"/>
              <w:jc w:val="both"/>
              <w:rPr>
                <w:rFonts w:ascii="Times New Roman" w:hAnsi="Times New Roman" w:cs="Times New Roman"/>
                <w:sz w:val="16"/>
                <w:szCs w:val="16"/>
                <w:lang w:val="uk-UA"/>
              </w:rPr>
            </w:pPr>
            <w:r w:rsidRPr="009605D1">
              <w:rPr>
                <w:rFonts w:ascii="Times New Roman" w:hAnsi="Times New Roman" w:cs="Times New Roman"/>
                <w:sz w:val="24"/>
                <w:szCs w:val="24"/>
                <w:u w:val="single"/>
                <w:lang w:val="uk-UA"/>
              </w:rPr>
              <w:t xml:space="preserve">Інформація про фінансову послугу викладена у Примірному договорі про надання </w:t>
            </w:r>
            <w:r w:rsidR="00970D6B">
              <w:rPr>
                <w:rFonts w:ascii="Times New Roman" w:hAnsi="Times New Roman" w:cs="Times New Roman"/>
                <w:sz w:val="24"/>
                <w:szCs w:val="24"/>
                <w:u w:val="single"/>
                <w:lang w:val="uk-UA"/>
              </w:rPr>
              <w:t>послуг з факторингу</w:t>
            </w:r>
            <w:r w:rsidRPr="009605D1">
              <w:rPr>
                <w:rFonts w:ascii="Times New Roman" w:hAnsi="Times New Roman" w:cs="Times New Roman"/>
                <w:sz w:val="24"/>
                <w:szCs w:val="24"/>
                <w:u w:val="single"/>
                <w:lang w:val="uk-UA"/>
              </w:rPr>
              <w:t>,</w:t>
            </w:r>
            <w:r w:rsidR="00970D6B">
              <w:rPr>
                <w:rFonts w:ascii="Times New Roman" w:hAnsi="Times New Roman" w:cs="Times New Roman"/>
                <w:sz w:val="24"/>
                <w:szCs w:val="24"/>
                <w:u w:val="single"/>
                <w:lang w:val="uk-UA"/>
              </w:rPr>
              <w:t xml:space="preserve"> </w:t>
            </w:r>
            <w:r w:rsidRPr="009605D1">
              <w:rPr>
                <w:rFonts w:ascii="Times New Roman" w:hAnsi="Times New Roman" w:cs="Times New Roman"/>
                <w:sz w:val="24"/>
                <w:szCs w:val="24"/>
                <w:u w:val="single"/>
                <w:lang w:val="uk-UA"/>
              </w:rPr>
              <w:t xml:space="preserve">з умовами якого Клієнт має змогу ознайомитись в Правилах </w:t>
            </w:r>
            <w:r w:rsidR="00970D6B">
              <w:rPr>
                <w:rFonts w:ascii="Times New Roman" w:hAnsi="Times New Roman" w:cs="Times New Roman"/>
                <w:sz w:val="24"/>
                <w:szCs w:val="24"/>
                <w:u w:val="single"/>
                <w:lang w:val="uk-UA"/>
              </w:rPr>
              <w:t>надання фінансових послуг з факторингу</w:t>
            </w:r>
            <w:r w:rsidRPr="005E1ECA">
              <w:rPr>
                <w:rFonts w:ascii="Times New Roman" w:hAnsi="Times New Roman" w:cs="Times New Roman"/>
                <w:sz w:val="24"/>
                <w:szCs w:val="24"/>
                <w:u w:val="single"/>
                <w:lang w:val="uk-UA"/>
              </w:rPr>
              <w:t xml:space="preserve"> Товариства</w:t>
            </w:r>
            <w:r w:rsidR="002F0B20" w:rsidRPr="005E1ECA">
              <w:rPr>
                <w:rFonts w:ascii="Times New Roman" w:hAnsi="Times New Roman" w:cs="Times New Roman"/>
                <w:sz w:val="24"/>
                <w:szCs w:val="24"/>
                <w:u w:val="single"/>
                <w:lang w:val="uk-UA"/>
              </w:rPr>
              <w:t>,</w:t>
            </w:r>
            <w:r w:rsidRPr="005E1ECA">
              <w:rPr>
                <w:rFonts w:ascii="Times New Roman" w:hAnsi="Times New Roman" w:cs="Times New Roman"/>
                <w:sz w:val="24"/>
                <w:szCs w:val="24"/>
                <w:u w:val="single"/>
                <w:lang w:val="uk-UA"/>
              </w:rPr>
              <w:t xml:space="preserve"> що знаходиться у відкритому доступі на веб-сайті</w:t>
            </w:r>
            <w:r w:rsidR="002F0B20" w:rsidRPr="005E1ECA">
              <w:rPr>
                <w:rFonts w:ascii="Times New Roman" w:hAnsi="Times New Roman" w:cs="Times New Roman"/>
                <w:sz w:val="24"/>
                <w:szCs w:val="24"/>
                <w:u w:val="single"/>
                <w:lang w:val="uk-UA"/>
              </w:rPr>
              <w:t xml:space="preserve">: </w:t>
            </w:r>
            <w:r w:rsidR="00B04647">
              <w:rPr>
                <w:rFonts w:ascii="Times New Roman" w:hAnsi="Times New Roman" w:cs="Times New Roman"/>
                <w:sz w:val="24"/>
                <w:szCs w:val="24"/>
                <w:u w:val="single"/>
                <w:lang w:val="uk-UA"/>
              </w:rPr>
              <w:t xml:space="preserve"> </w:t>
            </w:r>
            <w:r w:rsidRPr="005E1ECA">
              <w:rPr>
                <w:rFonts w:ascii="Times New Roman" w:hAnsi="Times New Roman" w:cs="Times New Roman"/>
                <w:color w:val="002060"/>
                <w:sz w:val="24"/>
                <w:szCs w:val="24"/>
                <w:u w:val="single"/>
                <w:lang w:val="uk-UA"/>
              </w:rPr>
              <w:t>http: globalsplit.com.ua.</w:t>
            </w:r>
          </w:p>
          <w:p w14:paraId="17BE129C" w14:textId="394F981B" w:rsidR="00A75F7C" w:rsidRPr="005E1ECA" w:rsidRDefault="00A75F7C" w:rsidP="00B04647">
            <w:pPr>
              <w:jc w:val="both"/>
              <w:rPr>
                <w:rFonts w:ascii="Times New Roman" w:hAnsi="Times New Roman" w:cs="Times New Roman"/>
                <w:i/>
                <w:iCs/>
                <w:lang w:val="uk-UA"/>
              </w:rPr>
            </w:pPr>
          </w:p>
        </w:tc>
      </w:tr>
      <w:tr w:rsidR="00E23DE4" w:rsidRPr="005E1ECA" w14:paraId="311E338F" w14:textId="77777777" w:rsidTr="002F0B20">
        <w:tc>
          <w:tcPr>
            <w:tcW w:w="3397" w:type="dxa"/>
          </w:tcPr>
          <w:p w14:paraId="3A6949EC" w14:textId="40D6B7FC" w:rsidR="00E23DE4" w:rsidRPr="005E1ECA" w:rsidRDefault="00A75F7C" w:rsidP="00B04647">
            <w:pPr>
              <w:jc w:val="both"/>
              <w:rPr>
                <w:rFonts w:ascii="Times New Roman" w:hAnsi="Times New Roman" w:cs="Times New Roman"/>
                <w:b/>
                <w:bCs/>
                <w:sz w:val="24"/>
                <w:szCs w:val="24"/>
                <w:lang w:val="uk-UA"/>
              </w:rPr>
            </w:pPr>
            <w:r w:rsidRPr="005E1ECA">
              <w:rPr>
                <w:rFonts w:ascii="Times New Roman" w:hAnsi="Times New Roman" w:cs="Times New Roman"/>
                <w:b/>
                <w:bCs/>
                <w:sz w:val="24"/>
                <w:szCs w:val="24"/>
                <w:lang w:val="uk-UA"/>
              </w:rPr>
              <w:t>Вартість, ціна/тарифи, розмір плати (проценти) щодо фінансових послуг залежно від виду фінансової послуги</w:t>
            </w:r>
          </w:p>
        </w:tc>
        <w:tc>
          <w:tcPr>
            <w:tcW w:w="5948" w:type="dxa"/>
          </w:tcPr>
          <w:p w14:paraId="185CB399" w14:textId="04BB19A7" w:rsidR="00AC468B" w:rsidRDefault="00AC468B" w:rsidP="00B04647">
            <w:pPr>
              <w:jc w:val="both"/>
              <w:rPr>
                <w:rFonts w:ascii="Times New Roman" w:hAnsi="Times New Roman" w:cs="Times New Roman"/>
                <w:sz w:val="24"/>
                <w:szCs w:val="24"/>
                <w:u w:val="single"/>
                <w:lang w:val="uk-UA"/>
              </w:rPr>
            </w:pPr>
            <w:r w:rsidRPr="005E1ECA">
              <w:rPr>
                <w:rFonts w:ascii="Times New Roman" w:hAnsi="Times New Roman" w:cs="Times New Roman"/>
                <w:sz w:val="24"/>
                <w:szCs w:val="24"/>
                <w:u w:val="single"/>
                <w:lang w:val="uk-UA"/>
              </w:rPr>
              <w:t xml:space="preserve">Фінансова послуга з </w:t>
            </w:r>
            <w:r>
              <w:rPr>
                <w:rFonts w:ascii="Times New Roman" w:hAnsi="Times New Roman" w:cs="Times New Roman"/>
                <w:sz w:val="24"/>
                <w:szCs w:val="24"/>
                <w:u w:val="single"/>
                <w:lang w:val="uk-UA"/>
              </w:rPr>
              <w:t>факторингу</w:t>
            </w:r>
          </w:p>
          <w:p w14:paraId="495C2A28" w14:textId="77777777" w:rsidR="00AC468B" w:rsidRDefault="00AC468B" w:rsidP="00B04647">
            <w:pPr>
              <w:jc w:val="both"/>
              <w:rPr>
                <w:rFonts w:ascii="Times New Roman" w:hAnsi="Times New Roman" w:cs="Times New Roman"/>
                <w:sz w:val="24"/>
                <w:szCs w:val="24"/>
                <w:highlight w:val="yellow"/>
                <w:lang w:val="uk-UA"/>
              </w:rPr>
            </w:pPr>
          </w:p>
          <w:p w14:paraId="1642803A" w14:textId="2172BA27" w:rsidR="00AC468B" w:rsidRPr="00AC468B" w:rsidRDefault="00AC468B" w:rsidP="00B04647">
            <w:pPr>
              <w:jc w:val="both"/>
              <w:rPr>
                <w:rFonts w:ascii="Times New Roman" w:hAnsi="Times New Roman" w:cs="Times New Roman"/>
                <w:sz w:val="24"/>
                <w:szCs w:val="24"/>
                <w:lang w:val="uk-UA"/>
              </w:rPr>
            </w:pPr>
            <w:r w:rsidRPr="00AC468B">
              <w:rPr>
                <w:rFonts w:ascii="Times New Roman" w:hAnsi="Times New Roman" w:cs="Times New Roman"/>
                <w:sz w:val="24"/>
                <w:szCs w:val="24"/>
                <w:lang w:val="uk-UA"/>
              </w:rPr>
              <w:t>Тарифи та процентні ставки:</w:t>
            </w:r>
          </w:p>
          <w:p w14:paraId="103DEBAB" w14:textId="40D3F002" w:rsidR="00AC468B" w:rsidRPr="005858B2" w:rsidRDefault="00AC468B" w:rsidP="00B04647">
            <w:pPr>
              <w:pStyle w:val="wb-stl-normal"/>
              <w:spacing w:before="0" w:beforeAutospacing="0" w:after="0" w:afterAutospacing="0"/>
              <w:jc w:val="both"/>
              <w:rPr>
                <w:color w:val="000000"/>
                <w:lang w:val="uk-UA"/>
              </w:rPr>
            </w:pPr>
            <w:r w:rsidRPr="005858B2">
              <w:rPr>
                <w:color w:val="000000"/>
                <w:lang w:val="uk-UA"/>
              </w:rPr>
              <w:t>3 % від операції факторингу</w:t>
            </w:r>
          </w:p>
          <w:p w14:paraId="3286B43F" w14:textId="77777777" w:rsidR="00AC468B" w:rsidRPr="005858B2" w:rsidRDefault="00AC468B" w:rsidP="00B04647">
            <w:pPr>
              <w:pStyle w:val="wb-stl-normal"/>
              <w:spacing w:before="0" w:beforeAutospacing="0" w:after="0" w:afterAutospacing="0"/>
              <w:jc w:val="both"/>
              <w:rPr>
                <w:color w:val="000000"/>
                <w:lang w:val="uk-UA"/>
              </w:rPr>
            </w:pPr>
            <w:r w:rsidRPr="005858B2">
              <w:rPr>
                <w:color w:val="000000"/>
                <w:lang w:val="uk-UA"/>
              </w:rPr>
              <w:t> </w:t>
            </w:r>
          </w:p>
          <w:p w14:paraId="74BDA668" w14:textId="110F0C7F" w:rsidR="00AC468B" w:rsidRDefault="00AC468B" w:rsidP="00B04647">
            <w:pPr>
              <w:pStyle w:val="wb-stl-normal"/>
              <w:spacing w:before="0" w:beforeAutospacing="0" w:after="0" w:afterAutospacing="0"/>
              <w:jc w:val="both"/>
              <w:rPr>
                <w:color w:val="000000"/>
                <w:lang w:val="uk-UA"/>
              </w:rPr>
            </w:pPr>
            <w:r w:rsidRPr="005858B2">
              <w:rPr>
                <w:color w:val="000000"/>
                <w:lang w:val="uk-UA"/>
              </w:rPr>
              <w:t>Комісійна винагорода за послуги становить 0,75% від суми, але не менше 200 грн</w:t>
            </w:r>
          </w:p>
          <w:p w14:paraId="095F16DE" w14:textId="77777777" w:rsidR="00AC468B" w:rsidRDefault="00AC468B" w:rsidP="00B04647">
            <w:pPr>
              <w:pStyle w:val="wb-stl-normal"/>
              <w:spacing w:before="0" w:beforeAutospacing="0" w:after="0" w:afterAutospacing="0"/>
              <w:jc w:val="both"/>
              <w:rPr>
                <w:color w:val="000000"/>
                <w:lang w:val="uk-UA"/>
              </w:rPr>
            </w:pPr>
          </w:p>
          <w:p w14:paraId="5A05311B" w14:textId="0CBD389E" w:rsidR="00AC468B" w:rsidRDefault="00AC468B" w:rsidP="00B04647">
            <w:pPr>
              <w:jc w:val="both"/>
              <w:rPr>
                <w:rFonts w:ascii="Times New Roman" w:hAnsi="Times New Roman" w:cs="Times New Roman"/>
                <w:sz w:val="24"/>
                <w:szCs w:val="24"/>
                <w:lang w:val="uk-UA"/>
              </w:rPr>
            </w:pPr>
            <w:r w:rsidRPr="00AC468B">
              <w:rPr>
                <w:rFonts w:ascii="Times New Roman" w:hAnsi="Times New Roman" w:cs="Times New Roman"/>
                <w:sz w:val="24"/>
                <w:szCs w:val="24"/>
                <w:lang w:val="uk-UA"/>
              </w:rPr>
              <w:t>Плата за фінансування може буди здійснена в формі встановленій в договорі, в тому числі, але не виключно: у вигляді сплати процентів за користування сумою фінансування, дисконтування вартості активу (прав вимог), інших плат, що встановлені договором. Цінова/тарифна політика Товариства будується відповідно до фінансових показників потенційних клієнтів і боржників, кон'юнктури ринку та залежить від об'єму і терміну фінансування.</w:t>
            </w:r>
          </w:p>
          <w:p w14:paraId="7445B42E" w14:textId="3D40A7D8" w:rsidR="00A63E8E" w:rsidRPr="005E1ECA" w:rsidRDefault="00AC468B" w:rsidP="00B04647">
            <w:pPr>
              <w:shd w:val="clear" w:color="auto" w:fill="FFFFFF"/>
              <w:jc w:val="both"/>
              <w:rPr>
                <w:rFonts w:ascii="Times New Roman" w:hAnsi="Times New Roman" w:cs="Times New Roman"/>
                <w:sz w:val="24"/>
                <w:szCs w:val="24"/>
                <w:lang w:val="uk-UA"/>
              </w:rPr>
            </w:pPr>
            <w:r w:rsidRPr="00970D6B">
              <w:rPr>
                <w:rFonts w:ascii="Times New Roman" w:eastAsia="Times New Roman" w:hAnsi="Times New Roman" w:cs="Times New Roman"/>
                <w:sz w:val="24"/>
                <w:szCs w:val="24"/>
                <w:lang w:val="uk-UA" w:eastAsia="ru-RU"/>
              </w:rPr>
              <w:lastRenderedPageBreak/>
              <w:t>Вартість  фінансової послуги з факторингу повідомляється клієнту перед укладенням договору факторингу.</w:t>
            </w:r>
          </w:p>
        </w:tc>
      </w:tr>
      <w:tr w:rsidR="00E23DE4" w:rsidRPr="005E1ECA" w14:paraId="36310250" w14:textId="77777777" w:rsidTr="002F0B20">
        <w:tc>
          <w:tcPr>
            <w:tcW w:w="3397" w:type="dxa"/>
          </w:tcPr>
          <w:p w14:paraId="6EACCFAF" w14:textId="4197B8CF" w:rsidR="00E23DE4" w:rsidRPr="005E1ECA" w:rsidRDefault="00C42E50" w:rsidP="00B04647">
            <w:pPr>
              <w:jc w:val="both"/>
              <w:rPr>
                <w:rFonts w:ascii="Times New Roman" w:hAnsi="Times New Roman" w:cs="Times New Roman"/>
                <w:b/>
                <w:bCs/>
                <w:sz w:val="24"/>
                <w:szCs w:val="24"/>
                <w:lang w:val="uk-UA"/>
              </w:rPr>
            </w:pPr>
            <w:r w:rsidRPr="005E1ECA">
              <w:rPr>
                <w:rFonts w:ascii="Times New Roman" w:hAnsi="Times New Roman" w:cs="Times New Roman"/>
                <w:b/>
                <w:bCs/>
                <w:sz w:val="24"/>
                <w:szCs w:val="24"/>
                <w:lang w:val="uk-UA"/>
              </w:rPr>
              <w:lastRenderedPageBreak/>
              <w:t>Інформація про механізми захисту прав споживачів фінансових послуг.</w:t>
            </w:r>
          </w:p>
        </w:tc>
        <w:tc>
          <w:tcPr>
            <w:tcW w:w="5948" w:type="dxa"/>
          </w:tcPr>
          <w:p w14:paraId="6BC5CE6E" w14:textId="703E334A" w:rsidR="00C42E50" w:rsidRPr="005E1ECA" w:rsidRDefault="00C42E50" w:rsidP="00B04647">
            <w:pPr>
              <w:jc w:val="both"/>
              <w:rPr>
                <w:rFonts w:ascii="Times New Roman" w:hAnsi="Times New Roman" w:cs="Times New Roman"/>
                <w:sz w:val="24"/>
                <w:szCs w:val="24"/>
                <w:u w:val="single"/>
                <w:lang w:val="uk-UA"/>
              </w:rPr>
            </w:pPr>
            <w:r w:rsidRPr="005E1ECA">
              <w:rPr>
                <w:rFonts w:ascii="Times New Roman" w:hAnsi="Times New Roman" w:cs="Times New Roman"/>
                <w:sz w:val="24"/>
                <w:szCs w:val="24"/>
                <w:u w:val="single"/>
                <w:lang w:val="uk-UA"/>
              </w:rPr>
              <w:t xml:space="preserve">З метою захисту своїх прав споживач має право звертатися до: </w:t>
            </w:r>
          </w:p>
          <w:p w14:paraId="1D4284D6" w14:textId="77777777" w:rsidR="00C42E50" w:rsidRPr="005E1ECA" w:rsidRDefault="00C42E50" w:rsidP="00B04647">
            <w:pPr>
              <w:jc w:val="both"/>
              <w:rPr>
                <w:rFonts w:ascii="Times New Roman" w:hAnsi="Times New Roman" w:cs="Times New Roman"/>
                <w:sz w:val="16"/>
                <w:szCs w:val="16"/>
                <w:u w:val="single"/>
                <w:lang w:val="uk-UA"/>
              </w:rPr>
            </w:pPr>
          </w:p>
          <w:p w14:paraId="498AC405" w14:textId="77777777" w:rsidR="00C42E50"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sym w:font="Symbol" w:char="F0B7"/>
            </w:r>
            <w:r w:rsidRPr="005E1ECA">
              <w:rPr>
                <w:rFonts w:ascii="Times New Roman" w:hAnsi="Times New Roman" w:cs="Times New Roman"/>
                <w:sz w:val="24"/>
                <w:szCs w:val="24"/>
                <w:lang w:val="uk-UA"/>
              </w:rPr>
              <w:t xml:space="preserve"> Національного банку України Управління захисту </w:t>
            </w:r>
          </w:p>
          <w:p w14:paraId="62997F00" w14:textId="184F96DA" w:rsidR="00C42E50"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прав споживачів фінансових послуг за наступною</w:t>
            </w:r>
          </w:p>
          <w:p w14:paraId="0DEFE63A" w14:textId="0FE67CD4" w:rsidR="00C42E50" w:rsidRPr="005E1ECA" w:rsidRDefault="00C42E50" w:rsidP="00B04647">
            <w:pPr>
              <w:jc w:val="both"/>
              <w:rPr>
                <w:rFonts w:ascii="Times New Roman" w:hAnsi="Times New Roman" w:cs="Times New Roman"/>
                <w:sz w:val="24"/>
                <w:szCs w:val="24"/>
                <w:lang w:val="uk-UA"/>
              </w:rPr>
            </w:pPr>
            <w:proofErr w:type="spellStart"/>
            <w:r w:rsidRPr="005E1ECA">
              <w:rPr>
                <w:rFonts w:ascii="Times New Roman" w:hAnsi="Times New Roman" w:cs="Times New Roman"/>
                <w:sz w:val="24"/>
                <w:szCs w:val="24"/>
                <w:lang w:val="uk-UA"/>
              </w:rPr>
              <w:t>адресою</w:t>
            </w:r>
            <w:proofErr w:type="spellEnd"/>
            <w:r w:rsidRPr="005E1ECA">
              <w:rPr>
                <w:rFonts w:ascii="Times New Roman" w:hAnsi="Times New Roman" w:cs="Times New Roman"/>
                <w:sz w:val="24"/>
                <w:szCs w:val="24"/>
                <w:lang w:val="uk-UA"/>
              </w:rPr>
              <w:t xml:space="preserve">: 01601, Київ, вул. Інститутська, буд. 9 </w:t>
            </w:r>
          </w:p>
          <w:p w14:paraId="4741D286" w14:textId="6533A4B3" w:rsidR="00C42E50"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Веб-сайт: </w:t>
            </w:r>
            <w:hyperlink r:id="rId5" w:history="1">
              <w:r w:rsidRPr="005E1ECA">
                <w:rPr>
                  <w:rStyle w:val="a9"/>
                  <w:rFonts w:ascii="Times New Roman" w:hAnsi="Times New Roman" w:cs="Times New Roman"/>
                  <w:sz w:val="24"/>
                  <w:szCs w:val="24"/>
                  <w:lang w:val="uk-UA"/>
                </w:rPr>
                <w:t>www.nfp.gov.ua</w:t>
              </w:r>
            </w:hyperlink>
            <w:r w:rsidRPr="005E1ECA">
              <w:rPr>
                <w:rFonts w:ascii="Times New Roman" w:hAnsi="Times New Roman" w:cs="Times New Roman"/>
                <w:sz w:val="24"/>
                <w:szCs w:val="24"/>
                <w:lang w:val="uk-UA"/>
              </w:rPr>
              <w:t xml:space="preserve"> </w:t>
            </w:r>
          </w:p>
          <w:p w14:paraId="7F455E4A" w14:textId="332003BD" w:rsidR="00C42E50"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Телефон контакт-центру: 0 800 505 240 </w:t>
            </w:r>
          </w:p>
          <w:p w14:paraId="6E3C490B" w14:textId="77777777" w:rsidR="00C42E50" w:rsidRPr="005E1ECA" w:rsidRDefault="00C42E50" w:rsidP="00B04647">
            <w:pPr>
              <w:jc w:val="both"/>
              <w:rPr>
                <w:rFonts w:ascii="Times New Roman" w:hAnsi="Times New Roman" w:cs="Times New Roman"/>
                <w:sz w:val="16"/>
                <w:szCs w:val="16"/>
                <w:lang w:val="uk-UA"/>
              </w:rPr>
            </w:pPr>
          </w:p>
          <w:p w14:paraId="1C140222" w14:textId="4EF4A38E" w:rsidR="00C42E50"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sym w:font="Symbol" w:char="F0B7"/>
            </w:r>
            <w:r w:rsidRPr="005E1ECA">
              <w:rPr>
                <w:rFonts w:ascii="Times New Roman" w:hAnsi="Times New Roman" w:cs="Times New Roman"/>
                <w:sz w:val="24"/>
                <w:szCs w:val="24"/>
                <w:lang w:val="uk-UA"/>
              </w:rPr>
              <w:t xml:space="preserve"> </w:t>
            </w:r>
            <w:proofErr w:type="spellStart"/>
            <w:r w:rsidRPr="005E1ECA">
              <w:rPr>
                <w:rFonts w:ascii="Times New Roman" w:hAnsi="Times New Roman" w:cs="Times New Roman"/>
                <w:sz w:val="24"/>
                <w:szCs w:val="24"/>
                <w:lang w:val="uk-UA"/>
              </w:rPr>
              <w:t>Держпродспоживслужби</w:t>
            </w:r>
            <w:proofErr w:type="spellEnd"/>
            <w:r w:rsidRPr="005E1ECA">
              <w:rPr>
                <w:rFonts w:ascii="Times New Roman" w:hAnsi="Times New Roman" w:cs="Times New Roman"/>
                <w:sz w:val="24"/>
                <w:szCs w:val="24"/>
                <w:lang w:val="uk-UA"/>
              </w:rPr>
              <w:t xml:space="preserve"> України та її територіальних органів (адреси та телефони територіальних органів </w:t>
            </w:r>
            <w:proofErr w:type="spellStart"/>
            <w:r w:rsidRPr="005E1ECA">
              <w:rPr>
                <w:rFonts w:ascii="Times New Roman" w:hAnsi="Times New Roman" w:cs="Times New Roman"/>
                <w:sz w:val="24"/>
                <w:szCs w:val="24"/>
                <w:lang w:val="uk-UA"/>
              </w:rPr>
              <w:t>Держпродспоживслужби</w:t>
            </w:r>
            <w:proofErr w:type="spellEnd"/>
            <w:r w:rsidRPr="005E1ECA">
              <w:rPr>
                <w:rFonts w:ascii="Times New Roman" w:hAnsi="Times New Roman" w:cs="Times New Roman"/>
                <w:sz w:val="24"/>
                <w:szCs w:val="24"/>
                <w:lang w:val="uk-UA"/>
              </w:rPr>
              <w:t xml:space="preserve"> можна знайти на сайті </w:t>
            </w:r>
          </w:p>
          <w:p w14:paraId="1A336398" w14:textId="42BB69AC" w:rsidR="00F65512" w:rsidRPr="005E1ECA" w:rsidRDefault="00F65512" w:rsidP="00B04647">
            <w:pPr>
              <w:jc w:val="both"/>
              <w:rPr>
                <w:rFonts w:ascii="Times New Roman" w:hAnsi="Times New Roman" w:cs="Times New Roman"/>
                <w:sz w:val="24"/>
                <w:szCs w:val="24"/>
                <w:lang w:val="uk-UA"/>
              </w:rPr>
            </w:pPr>
            <w:r w:rsidRPr="005E1ECA">
              <w:rPr>
                <w:rFonts w:ascii="Times New Roman" w:hAnsi="Times New Roman" w:cs="Times New Roman"/>
                <w:color w:val="0070C0"/>
                <w:sz w:val="24"/>
                <w:szCs w:val="24"/>
                <w:u w:val="single"/>
                <w:lang w:val="uk-UA"/>
              </w:rPr>
              <w:t>tps://dpss.gov.ua/sluzhba/teritorialniorgani/kontakti-golovnih-upravlin-v-oblastyah-ta-mkiyevi</w:t>
            </w:r>
            <w:r w:rsidRPr="005E1ECA">
              <w:rPr>
                <w:lang w:val="uk-UA"/>
              </w:rPr>
              <w:t>)</w:t>
            </w:r>
          </w:p>
          <w:p w14:paraId="363BFDC7" w14:textId="77777777" w:rsidR="00F65512"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Веб-сайт: </w:t>
            </w:r>
            <w:r w:rsidRPr="005E1ECA">
              <w:rPr>
                <w:rFonts w:ascii="Times New Roman" w:hAnsi="Times New Roman" w:cs="Times New Roman"/>
                <w:color w:val="0070C0"/>
                <w:sz w:val="24"/>
                <w:szCs w:val="24"/>
                <w:u w:val="single"/>
                <w:lang w:val="uk-UA"/>
              </w:rPr>
              <w:t>https://dpss.gov.ua</w:t>
            </w:r>
            <w:r w:rsidRPr="005E1ECA">
              <w:rPr>
                <w:rFonts w:ascii="Times New Roman" w:hAnsi="Times New Roman" w:cs="Times New Roman"/>
                <w:color w:val="0070C0"/>
                <w:sz w:val="24"/>
                <w:szCs w:val="24"/>
                <w:lang w:val="uk-UA"/>
              </w:rPr>
              <w:t xml:space="preserve"> </w:t>
            </w:r>
          </w:p>
          <w:p w14:paraId="6ED523DA" w14:textId="77777777" w:rsidR="00F65512"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Адреса: 01001, м. Київ, вул. Б. Грінченка, 1 </w:t>
            </w:r>
          </w:p>
          <w:p w14:paraId="3D0B8E69" w14:textId="77777777" w:rsidR="00F65512" w:rsidRPr="005E1ECA" w:rsidRDefault="00F65512" w:rsidP="00B04647">
            <w:pPr>
              <w:jc w:val="both"/>
              <w:rPr>
                <w:rFonts w:ascii="Times New Roman" w:hAnsi="Times New Roman" w:cs="Times New Roman"/>
                <w:sz w:val="16"/>
                <w:szCs w:val="16"/>
                <w:lang w:val="uk-UA"/>
              </w:rPr>
            </w:pPr>
          </w:p>
          <w:p w14:paraId="6E10FF43" w14:textId="0A070EFB" w:rsidR="00D77F54"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Клієнт (споживач послуги) має право звернутися з усною або письмовою скаргою/заявою</w:t>
            </w:r>
            <w:r w:rsidR="00F65512" w:rsidRPr="005E1ECA">
              <w:rPr>
                <w:rFonts w:ascii="Times New Roman" w:hAnsi="Times New Roman" w:cs="Times New Roman"/>
                <w:sz w:val="24"/>
                <w:szCs w:val="24"/>
                <w:lang w:val="uk-UA"/>
              </w:rPr>
              <w:t xml:space="preserve"> </w:t>
            </w:r>
            <w:r w:rsidR="00F65512" w:rsidRPr="005E1ECA">
              <w:rPr>
                <w:rFonts w:ascii="Times New Roman" w:eastAsia="Times New Roman" w:hAnsi="Times New Roman" w:cs="Times New Roman"/>
                <w:sz w:val="24"/>
                <w:szCs w:val="24"/>
                <w:lang w:val="uk-UA" w:eastAsia="ru-RU"/>
              </w:rPr>
              <w:t xml:space="preserve">до Товариства </w:t>
            </w:r>
          </w:p>
          <w:p w14:paraId="6A16C980" w14:textId="5EF39881" w:rsidR="00F65512"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та отримати обґрунтовану відповідь протягом 30 днів. </w:t>
            </w:r>
          </w:p>
          <w:p w14:paraId="5096A1D7" w14:textId="77777777" w:rsidR="00F65512" w:rsidRPr="005E1ECA" w:rsidRDefault="00F65512" w:rsidP="00B04647">
            <w:pPr>
              <w:jc w:val="both"/>
              <w:rPr>
                <w:rFonts w:ascii="Times New Roman" w:hAnsi="Times New Roman" w:cs="Times New Roman"/>
                <w:sz w:val="16"/>
                <w:szCs w:val="16"/>
                <w:lang w:val="uk-UA"/>
              </w:rPr>
            </w:pPr>
          </w:p>
          <w:p w14:paraId="45C1A561" w14:textId="77777777" w:rsidR="00F65512"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Способи врегулювання спірних питань щодо надання фінансових послуг: </w:t>
            </w:r>
          </w:p>
          <w:p w14:paraId="5A99200F" w14:textId="759BC623" w:rsidR="00F65512"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1) Досудове врегулювання (направлення письмових звернень, запитів, листів до </w:t>
            </w:r>
            <w:r w:rsidR="00BC7979">
              <w:rPr>
                <w:rFonts w:ascii="Times New Roman" w:hAnsi="Times New Roman" w:cs="Times New Roman"/>
                <w:sz w:val="24"/>
                <w:szCs w:val="24"/>
                <w:lang w:val="uk-UA"/>
              </w:rPr>
              <w:t>Товариства</w:t>
            </w:r>
            <w:r w:rsidRPr="005E1ECA">
              <w:rPr>
                <w:rFonts w:ascii="Times New Roman" w:hAnsi="Times New Roman" w:cs="Times New Roman"/>
                <w:sz w:val="24"/>
                <w:szCs w:val="24"/>
                <w:lang w:val="uk-UA"/>
              </w:rPr>
              <w:t xml:space="preserve"> та/або до регулятора у сфері ринків фінансових послуг) </w:t>
            </w:r>
          </w:p>
          <w:p w14:paraId="76A86B80" w14:textId="30F24DA2" w:rsidR="00E23DE4" w:rsidRPr="005E1ECA" w:rsidRDefault="00C42E5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2) Судове врегулювання спору (направлення позовної заяви до суду).</w:t>
            </w:r>
          </w:p>
        </w:tc>
      </w:tr>
      <w:tr w:rsidR="00BD74CB" w:rsidRPr="005E1ECA" w14:paraId="6C29EB2F" w14:textId="77777777" w:rsidTr="00804A76">
        <w:tc>
          <w:tcPr>
            <w:tcW w:w="9345" w:type="dxa"/>
            <w:gridSpan w:val="2"/>
          </w:tcPr>
          <w:p w14:paraId="58D527F4" w14:textId="77777777" w:rsidR="00BD74CB" w:rsidRPr="005E1ECA" w:rsidRDefault="00BD74CB" w:rsidP="00B04647">
            <w:pPr>
              <w:jc w:val="both"/>
              <w:rPr>
                <w:rFonts w:ascii="Times New Roman" w:hAnsi="Times New Roman" w:cs="Times New Roman"/>
                <w:b/>
                <w:bCs/>
                <w:sz w:val="24"/>
                <w:szCs w:val="24"/>
                <w:u w:val="single"/>
                <w:lang w:val="uk-UA"/>
              </w:rPr>
            </w:pPr>
            <w:r w:rsidRPr="005E1ECA">
              <w:rPr>
                <w:rFonts w:ascii="Times New Roman" w:hAnsi="Times New Roman" w:cs="Times New Roman"/>
                <w:b/>
                <w:bCs/>
                <w:sz w:val="24"/>
                <w:szCs w:val="24"/>
                <w:u w:val="single"/>
                <w:lang w:val="uk-UA"/>
              </w:rPr>
              <w:t>Особа, яка надає фінансові послуги</w:t>
            </w:r>
          </w:p>
          <w:p w14:paraId="5CF633B1" w14:textId="7FC58D92" w:rsidR="00D77F54" w:rsidRPr="005E1ECA" w:rsidRDefault="00D77F54" w:rsidP="00B04647">
            <w:pPr>
              <w:jc w:val="both"/>
              <w:rPr>
                <w:rFonts w:ascii="Times New Roman" w:hAnsi="Times New Roman" w:cs="Times New Roman"/>
                <w:b/>
                <w:bCs/>
                <w:sz w:val="24"/>
                <w:szCs w:val="24"/>
                <w:u w:val="single"/>
                <w:lang w:val="uk-UA"/>
              </w:rPr>
            </w:pPr>
          </w:p>
        </w:tc>
      </w:tr>
      <w:tr w:rsidR="00E23DE4" w:rsidRPr="005E1ECA" w14:paraId="1457CA41" w14:textId="77777777" w:rsidTr="002F0B20">
        <w:tc>
          <w:tcPr>
            <w:tcW w:w="3397" w:type="dxa"/>
          </w:tcPr>
          <w:p w14:paraId="04E57C60" w14:textId="77777777" w:rsidR="00BD74CB" w:rsidRPr="005E1ECA" w:rsidRDefault="00BD74CB" w:rsidP="00B04647">
            <w:pPr>
              <w:jc w:val="both"/>
              <w:rPr>
                <w:rFonts w:ascii="Times New Roman" w:hAnsi="Times New Roman" w:cs="Times New Roman"/>
                <w:b/>
                <w:bCs/>
                <w:sz w:val="24"/>
                <w:szCs w:val="24"/>
                <w:lang w:val="uk-UA"/>
              </w:rPr>
            </w:pPr>
            <w:r w:rsidRPr="005E1ECA">
              <w:rPr>
                <w:rFonts w:ascii="Times New Roman" w:hAnsi="Times New Roman" w:cs="Times New Roman"/>
                <w:b/>
                <w:bCs/>
                <w:sz w:val="24"/>
                <w:szCs w:val="24"/>
                <w:lang w:val="uk-UA"/>
              </w:rPr>
              <w:t xml:space="preserve">Найменування, місцезнаходження, контактний телефон і адреса електронної пошти особи, яка надає фінансові послуги; </w:t>
            </w:r>
          </w:p>
          <w:p w14:paraId="1F305AC5" w14:textId="17DC98FA" w:rsidR="00E23DE4" w:rsidRPr="005E1ECA" w:rsidRDefault="00BD74CB" w:rsidP="00B04647">
            <w:pPr>
              <w:jc w:val="both"/>
              <w:rPr>
                <w:rFonts w:ascii="Times New Roman" w:hAnsi="Times New Roman" w:cs="Times New Roman"/>
                <w:b/>
                <w:bCs/>
                <w:sz w:val="24"/>
                <w:szCs w:val="24"/>
                <w:lang w:val="uk-UA"/>
              </w:rPr>
            </w:pPr>
            <w:r w:rsidRPr="005E1ECA">
              <w:rPr>
                <w:rFonts w:ascii="Times New Roman" w:hAnsi="Times New Roman" w:cs="Times New Roman"/>
                <w:b/>
                <w:bCs/>
                <w:sz w:val="24"/>
                <w:szCs w:val="24"/>
                <w:lang w:val="uk-UA"/>
              </w:rPr>
              <w:t>адреса, за якою приймаються скарги споживачів фінансових послуг</w:t>
            </w:r>
          </w:p>
        </w:tc>
        <w:tc>
          <w:tcPr>
            <w:tcW w:w="5948" w:type="dxa"/>
          </w:tcPr>
          <w:p w14:paraId="3C4FF402" w14:textId="3AB2535D" w:rsidR="00E23DE4" w:rsidRPr="005E1ECA" w:rsidRDefault="00D77F54" w:rsidP="00B04647">
            <w:pPr>
              <w:jc w:val="both"/>
              <w:rPr>
                <w:rFonts w:ascii="Times New Roman" w:hAnsi="Times New Roman" w:cs="Times New Roman"/>
                <w:b/>
                <w:bCs/>
                <w:sz w:val="24"/>
                <w:szCs w:val="24"/>
                <w:shd w:val="clear" w:color="auto" w:fill="FFFFFF"/>
                <w:lang w:val="uk-UA"/>
              </w:rPr>
            </w:pPr>
            <w:r w:rsidRPr="005E1ECA">
              <w:rPr>
                <w:rFonts w:ascii="Times New Roman" w:hAnsi="Times New Roman" w:cs="Times New Roman"/>
                <w:b/>
                <w:bCs/>
                <w:sz w:val="24"/>
                <w:szCs w:val="24"/>
                <w:shd w:val="clear" w:color="auto" w:fill="FFFFFF"/>
                <w:lang w:val="uk-UA"/>
              </w:rPr>
              <w:t>ТОВАРИСТВО З ОБМЕЖЕНОЮ ВІДПОВІДАЛЬНІСТЮ «ГЛОБАЛ СПЛІТ»</w:t>
            </w:r>
            <w:r w:rsidRPr="005E1ECA">
              <w:rPr>
                <w:rFonts w:ascii="Times New Roman" w:hAnsi="Times New Roman" w:cs="Times New Roman"/>
                <w:b/>
                <w:bCs/>
                <w:sz w:val="24"/>
                <w:szCs w:val="24"/>
                <w:lang w:val="uk-UA"/>
              </w:rPr>
              <w:br/>
            </w:r>
            <w:r w:rsidRPr="005E1ECA">
              <w:rPr>
                <w:rFonts w:ascii="Times New Roman" w:hAnsi="Times New Roman" w:cs="Times New Roman"/>
                <w:b/>
                <w:bCs/>
                <w:sz w:val="24"/>
                <w:szCs w:val="24"/>
                <w:shd w:val="clear" w:color="auto" w:fill="FFFFFF"/>
                <w:lang w:val="uk-UA"/>
              </w:rPr>
              <w:t>(ТОВ «ГЛОБАЛ СПЛІТ»)</w:t>
            </w:r>
          </w:p>
          <w:p w14:paraId="6634F39F" w14:textId="77777777" w:rsidR="002F0B20" w:rsidRPr="005E1ECA" w:rsidRDefault="002F0B20" w:rsidP="00B04647">
            <w:pPr>
              <w:jc w:val="both"/>
              <w:rPr>
                <w:rFonts w:ascii="Times New Roman" w:hAnsi="Times New Roman" w:cs="Times New Roman"/>
                <w:b/>
                <w:bCs/>
                <w:sz w:val="16"/>
                <w:szCs w:val="16"/>
                <w:shd w:val="clear" w:color="auto" w:fill="FFFFFF"/>
                <w:lang w:val="uk-UA"/>
              </w:rPr>
            </w:pPr>
          </w:p>
          <w:p w14:paraId="3F92752C" w14:textId="77777777" w:rsidR="0009473D" w:rsidRPr="005E1ECA" w:rsidRDefault="00D77F54" w:rsidP="00B04647">
            <w:pPr>
              <w:jc w:val="both"/>
              <w:rPr>
                <w:rFonts w:ascii="Times New Roman" w:hAnsi="Times New Roman" w:cs="Times New Roman"/>
                <w:sz w:val="24"/>
                <w:szCs w:val="24"/>
                <w:u w:val="single"/>
                <w:lang w:val="uk-UA"/>
              </w:rPr>
            </w:pPr>
            <w:r w:rsidRPr="005E1ECA">
              <w:rPr>
                <w:rFonts w:ascii="Times New Roman" w:hAnsi="Times New Roman" w:cs="Times New Roman"/>
                <w:sz w:val="24"/>
                <w:szCs w:val="24"/>
                <w:u w:val="single"/>
                <w:lang w:val="uk-UA"/>
              </w:rPr>
              <w:t xml:space="preserve">Адреса, за якою приймаються скарги клієнтів: </w:t>
            </w:r>
          </w:p>
          <w:p w14:paraId="34DD0AF2" w14:textId="0036561E" w:rsidR="00D77F54" w:rsidRPr="005E1ECA" w:rsidRDefault="00D77F54" w:rsidP="00B04647">
            <w:pPr>
              <w:jc w:val="both"/>
              <w:rPr>
                <w:rFonts w:ascii="Times New Roman" w:eastAsia="Times New Roman" w:hAnsi="Times New Roman" w:cs="Times New Roman"/>
                <w:sz w:val="24"/>
                <w:szCs w:val="24"/>
                <w:lang w:val="uk-UA" w:eastAsia="ru-RU"/>
              </w:rPr>
            </w:pPr>
            <w:r w:rsidRPr="005E1ECA">
              <w:rPr>
                <w:rFonts w:ascii="Times New Roman" w:hAnsi="Times New Roman" w:cs="Times New Roman"/>
                <w:sz w:val="24"/>
                <w:szCs w:val="24"/>
                <w:lang w:val="uk-UA"/>
              </w:rPr>
              <w:t xml:space="preserve">Україна, </w:t>
            </w:r>
            <w:r w:rsidRPr="005E1ECA">
              <w:rPr>
                <w:rFonts w:ascii="Times New Roman" w:eastAsia="Times New Roman" w:hAnsi="Times New Roman" w:cs="Times New Roman"/>
                <w:sz w:val="24"/>
                <w:szCs w:val="24"/>
                <w:lang w:val="uk-UA" w:eastAsia="ru-RU"/>
              </w:rPr>
              <w:t xml:space="preserve">01033, м. Київ, вул. Жилянська, буд.5Б, оф.5 </w:t>
            </w:r>
          </w:p>
          <w:p w14:paraId="22BEDBF2" w14:textId="6544A33C" w:rsidR="00D77F54" w:rsidRPr="005E1ECA" w:rsidRDefault="00D77F54"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Телефон: +380 093 594 0447 </w:t>
            </w:r>
          </w:p>
          <w:p w14:paraId="1537329B" w14:textId="77777777" w:rsidR="002F0B20" w:rsidRPr="005E1ECA" w:rsidRDefault="002F0B20" w:rsidP="00B04647">
            <w:pPr>
              <w:jc w:val="both"/>
              <w:rPr>
                <w:rFonts w:ascii="Times New Roman" w:hAnsi="Times New Roman" w:cs="Times New Roman"/>
                <w:sz w:val="16"/>
                <w:szCs w:val="16"/>
                <w:lang w:val="uk-UA"/>
              </w:rPr>
            </w:pPr>
          </w:p>
          <w:p w14:paraId="1D16F23D" w14:textId="6C504853" w:rsidR="00D77F54" w:rsidRPr="005E1ECA" w:rsidRDefault="00D77F54" w:rsidP="00B04647">
            <w:pPr>
              <w:jc w:val="both"/>
              <w:rPr>
                <w:rFonts w:ascii="Times New Roman" w:hAnsi="Times New Roman" w:cs="Times New Roman"/>
                <w:sz w:val="28"/>
                <w:szCs w:val="28"/>
                <w:lang w:val="uk-UA"/>
              </w:rPr>
            </w:pPr>
            <w:r w:rsidRPr="005E1ECA">
              <w:rPr>
                <w:rFonts w:ascii="Times New Roman" w:hAnsi="Times New Roman" w:cs="Times New Roman"/>
                <w:sz w:val="24"/>
                <w:szCs w:val="24"/>
                <w:u w:val="single"/>
                <w:lang w:val="uk-UA"/>
              </w:rPr>
              <w:t>Електронна адреса, за якою приймаються скарги клієнтів</w:t>
            </w:r>
            <w:r w:rsidRPr="005E1ECA">
              <w:rPr>
                <w:rFonts w:ascii="Times New Roman" w:hAnsi="Times New Roman" w:cs="Times New Roman"/>
                <w:sz w:val="24"/>
                <w:szCs w:val="24"/>
                <w:lang w:val="uk-UA"/>
              </w:rPr>
              <w:t>:</w:t>
            </w:r>
            <w:r w:rsidRPr="005E1ECA">
              <w:rPr>
                <w:rFonts w:ascii="Times New Roman" w:hAnsi="Times New Roman" w:cs="Times New Roman"/>
                <w:sz w:val="24"/>
                <w:szCs w:val="24"/>
                <w:shd w:val="clear" w:color="auto" w:fill="FFFFFF"/>
                <w:lang w:val="uk-UA"/>
              </w:rPr>
              <w:t xml:space="preserve"> </w:t>
            </w:r>
            <w:hyperlink r:id="rId6" w:history="1">
              <w:r w:rsidRPr="005E1ECA">
                <w:rPr>
                  <w:rStyle w:val="a9"/>
                  <w:rFonts w:ascii="Times New Roman" w:hAnsi="Times New Roman" w:cs="Times New Roman"/>
                  <w:color w:val="auto"/>
                  <w:sz w:val="24"/>
                  <w:szCs w:val="24"/>
                  <w:shd w:val="clear" w:color="auto" w:fill="FFFFFF"/>
                  <w:lang w:val="uk-UA"/>
                </w:rPr>
                <w:t>global_split@ukr.net</w:t>
              </w:r>
            </w:hyperlink>
          </w:p>
        </w:tc>
      </w:tr>
      <w:tr w:rsidR="00E23DE4" w:rsidRPr="005E1ECA" w14:paraId="03CC631B" w14:textId="77777777" w:rsidTr="002F0B20">
        <w:tc>
          <w:tcPr>
            <w:tcW w:w="3397" w:type="dxa"/>
          </w:tcPr>
          <w:p w14:paraId="06F6ED05" w14:textId="6C097A1E" w:rsidR="00E23DE4" w:rsidRPr="005E1ECA" w:rsidRDefault="00BD74CB" w:rsidP="00B04647">
            <w:pPr>
              <w:jc w:val="both"/>
              <w:rPr>
                <w:rFonts w:ascii="Times New Roman" w:hAnsi="Times New Roman" w:cs="Times New Roman"/>
                <w:b/>
                <w:bCs/>
                <w:sz w:val="24"/>
                <w:szCs w:val="24"/>
                <w:lang w:val="uk-UA"/>
              </w:rPr>
            </w:pPr>
            <w:r w:rsidRPr="005E1ECA">
              <w:rPr>
                <w:rFonts w:ascii="Times New Roman" w:hAnsi="Times New Roman" w:cs="Times New Roman"/>
                <w:b/>
                <w:bCs/>
                <w:sz w:val="24"/>
                <w:szCs w:val="24"/>
                <w:lang w:val="uk-UA"/>
              </w:rPr>
              <w:t>Відомості про державну реєстрацію особи, яка надає фінансові послуги</w:t>
            </w:r>
          </w:p>
        </w:tc>
        <w:tc>
          <w:tcPr>
            <w:tcW w:w="5948" w:type="dxa"/>
          </w:tcPr>
          <w:p w14:paraId="01268D07" w14:textId="77777777" w:rsidR="00446CA0" w:rsidRPr="005E1ECA" w:rsidRDefault="00446CA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Номер запису в Єдиному державному реєстрі про проведення державної реєстрації юридичної особи: </w:t>
            </w:r>
          </w:p>
          <w:p w14:paraId="49EF7E48" w14:textId="60BEB54D" w:rsidR="00E23DE4" w:rsidRPr="005E1ECA" w:rsidRDefault="00446CA0"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1 070</w:t>
            </w:r>
            <w:r w:rsidR="005E1ECA" w:rsidRPr="005E1ECA">
              <w:rPr>
                <w:rFonts w:ascii="Times New Roman" w:hAnsi="Times New Roman" w:cs="Times New Roman"/>
                <w:sz w:val="24"/>
                <w:szCs w:val="24"/>
                <w:lang w:val="uk-UA"/>
              </w:rPr>
              <w:t> </w:t>
            </w:r>
            <w:r w:rsidRPr="005E1ECA">
              <w:rPr>
                <w:rFonts w:ascii="Times New Roman" w:hAnsi="Times New Roman" w:cs="Times New Roman"/>
                <w:sz w:val="24"/>
                <w:szCs w:val="24"/>
                <w:lang w:val="uk-UA"/>
              </w:rPr>
              <w:t>102</w:t>
            </w:r>
            <w:r w:rsidR="005E1ECA" w:rsidRPr="005E1ECA">
              <w:rPr>
                <w:rFonts w:ascii="Times New Roman" w:hAnsi="Times New Roman" w:cs="Times New Roman"/>
                <w:sz w:val="24"/>
                <w:szCs w:val="24"/>
                <w:lang w:val="uk-UA"/>
              </w:rPr>
              <w:t xml:space="preserve"> </w:t>
            </w:r>
            <w:r w:rsidRPr="005E1ECA">
              <w:rPr>
                <w:rFonts w:ascii="Times New Roman" w:hAnsi="Times New Roman" w:cs="Times New Roman"/>
                <w:sz w:val="24"/>
                <w:szCs w:val="24"/>
                <w:lang w:val="uk-UA"/>
              </w:rPr>
              <w:t>0000</w:t>
            </w:r>
            <w:r w:rsidR="005E1ECA" w:rsidRPr="005E1ECA">
              <w:rPr>
                <w:rFonts w:ascii="Times New Roman" w:hAnsi="Times New Roman" w:cs="Times New Roman"/>
                <w:sz w:val="24"/>
                <w:szCs w:val="24"/>
                <w:lang w:val="uk-UA"/>
              </w:rPr>
              <w:t xml:space="preserve"> </w:t>
            </w:r>
            <w:r w:rsidRPr="005E1ECA">
              <w:rPr>
                <w:rFonts w:ascii="Times New Roman" w:hAnsi="Times New Roman" w:cs="Times New Roman"/>
                <w:sz w:val="24"/>
                <w:szCs w:val="24"/>
                <w:lang w:val="uk-UA"/>
              </w:rPr>
              <w:t>073316</w:t>
            </w:r>
            <w:r w:rsidR="005E1ECA" w:rsidRPr="005E1ECA">
              <w:rPr>
                <w:rFonts w:ascii="Times New Roman" w:hAnsi="Times New Roman" w:cs="Times New Roman"/>
                <w:sz w:val="24"/>
                <w:szCs w:val="24"/>
                <w:lang w:val="uk-UA"/>
              </w:rPr>
              <w:t xml:space="preserve"> </w:t>
            </w:r>
            <w:r w:rsidRPr="005E1ECA">
              <w:rPr>
                <w:rFonts w:ascii="Times New Roman" w:hAnsi="Times New Roman" w:cs="Times New Roman"/>
                <w:sz w:val="24"/>
                <w:szCs w:val="24"/>
                <w:lang w:val="uk-UA"/>
              </w:rPr>
              <w:t xml:space="preserve">від </w:t>
            </w:r>
            <w:r w:rsidR="005E1ECA" w:rsidRPr="005E1ECA">
              <w:rPr>
                <w:rFonts w:ascii="Times New Roman" w:hAnsi="Times New Roman" w:cs="Times New Roman"/>
                <w:sz w:val="24"/>
                <w:szCs w:val="24"/>
                <w:lang w:val="uk-UA"/>
              </w:rPr>
              <w:t>01</w:t>
            </w:r>
            <w:r w:rsidRPr="005E1ECA">
              <w:rPr>
                <w:rFonts w:ascii="Times New Roman" w:hAnsi="Times New Roman" w:cs="Times New Roman"/>
                <w:sz w:val="24"/>
                <w:szCs w:val="24"/>
                <w:lang w:val="uk-UA"/>
              </w:rPr>
              <w:t>.</w:t>
            </w:r>
            <w:r w:rsidR="005E1ECA" w:rsidRPr="005E1ECA">
              <w:rPr>
                <w:rFonts w:ascii="Times New Roman" w:hAnsi="Times New Roman" w:cs="Times New Roman"/>
                <w:sz w:val="24"/>
                <w:szCs w:val="24"/>
                <w:lang w:val="uk-UA"/>
              </w:rPr>
              <w:t>02</w:t>
            </w:r>
            <w:r w:rsidRPr="005E1ECA">
              <w:rPr>
                <w:rFonts w:ascii="Times New Roman" w:hAnsi="Times New Roman" w:cs="Times New Roman"/>
                <w:sz w:val="24"/>
                <w:szCs w:val="24"/>
                <w:lang w:val="uk-UA"/>
              </w:rPr>
              <w:t>.20</w:t>
            </w:r>
            <w:r w:rsidR="005E1ECA" w:rsidRPr="005E1ECA">
              <w:rPr>
                <w:rFonts w:ascii="Times New Roman" w:hAnsi="Times New Roman" w:cs="Times New Roman"/>
                <w:sz w:val="24"/>
                <w:szCs w:val="24"/>
                <w:lang w:val="uk-UA"/>
              </w:rPr>
              <w:t>1</w:t>
            </w:r>
            <w:r w:rsidRPr="005E1ECA">
              <w:rPr>
                <w:rFonts w:ascii="Times New Roman" w:hAnsi="Times New Roman" w:cs="Times New Roman"/>
                <w:sz w:val="24"/>
                <w:szCs w:val="24"/>
                <w:lang w:val="uk-UA"/>
              </w:rPr>
              <w:t>8 року</w:t>
            </w:r>
          </w:p>
        </w:tc>
      </w:tr>
      <w:tr w:rsidR="00E23DE4" w:rsidRPr="005E1ECA" w14:paraId="3DBAB2ED" w14:textId="77777777" w:rsidTr="002F0B20">
        <w:tc>
          <w:tcPr>
            <w:tcW w:w="3397" w:type="dxa"/>
          </w:tcPr>
          <w:p w14:paraId="5302B935" w14:textId="00D7BD5D" w:rsidR="00E23DE4" w:rsidRPr="005E1ECA" w:rsidRDefault="00BD74CB" w:rsidP="00B04647">
            <w:pPr>
              <w:jc w:val="both"/>
              <w:rPr>
                <w:rFonts w:ascii="Times New Roman" w:hAnsi="Times New Roman" w:cs="Times New Roman"/>
                <w:b/>
                <w:bCs/>
                <w:sz w:val="24"/>
                <w:szCs w:val="24"/>
                <w:lang w:val="uk-UA"/>
              </w:rPr>
            </w:pPr>
            <w:r w:rsidRPr="005E1ECA">
              <w:rPr>
                <w:rFonts w:ascii="Times New Roman" w:hAnsi="Times New Roman" w:cs="Times New Roman"/>
                <w:b/>
                <w:bCs/>
                <w:sz w:val="24"/>
                <w:szCs w:val="24"/>
                <w:lang w:val="uk-UA"/>
              </w:rPr>
              <w:t>Інформація щодо включення фінансової установи до відповідного державного реєстру фінансових установ або Державного реєстру банків</w:t>
            </w:r>
          </w:p>
        </w:tc>
        <w:tc>
          <w:tcPr>
            <w:tcW w:w="5948" w:type="dxa"/>
          </w:tcPr>
          <w:p w14:paraId="13A70526" w14:textId="77777777" w:rsidR="005E1ECA" w:rsidRDefault="005E1ECA" w:rsidP="00B04647">
            <w:pPr>
              <w:jc w:val="both"/>
              <w:rPr>
                <w:rFonts w:ascii="Times New Roman" w:hAnsi="Times New Roman" w:cs="Times New Roman"/>
                <w:sz w:val="24"/>
                <w:szCs w:val="24"/>
                <w:shd w:val="clear" w:color="auto" w:fill="FFFFFF"/>
                <w:lang w:val="uk-UA"/>
              </w:rPr>
            </w:pPr>
            <w:r w:rsidRPr="005E1ECA">
              <w:rPr>
                <w:rFonts w:ascii="Times New Roman" w:hAnsi="Times New Roman" w:cs="Times New Roman"/>
                <w:sz w:val="24"/>
                <w:szCs w:val="24"/>
                <w:shd w:val="clear" w:color="auto" w:fill="FFFFFF"/>
                <w:lang w:val="uk-UA"/>
              </w:rPr>
              <w:t xml:space="preserve">Фінансова компанія ТОВ «ГЛОБАЛ СПЛІТ», зареєстрована 01.02.2018. </w:t>
            </w:r>
          </w:p>
          <w:p w14:paraId="2A87FB26" w14:textId="098FA388" w:rsidR="00E23DE4" w:rsidRPr="005E1ECA" w:rsidRDefault="005E1ECA"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shd w:val="clear" w:color="auto" w:fill="FFFFFF"/>
                <w:lang w:val="uk-UA"/>
              </w:rPr>
              <w:t xml:space="preserve">Відповідно до Розпорядження </w:t>
            </w:r>
            <w:proofErr w:type="spellStart"/>
            <w:r w:rsidRPr="005E1ECA">
              <w:rPr>
                <w:rFonts w:ascii="Times New Roman" w:hAnsi="Times New Roman" w:cs="Times New Roman"/>
                <w:sz w:val="24"/>
                <w:szCs w:val="24"/>
                <w:shd w:val="clear" w:color="auto" w:fill="FFFFFF"/>
                <w:lang w:val="uk-UA"/>
              </w:rPr>
              <w:t>Нацкомфінпослуг</w:t>
            </w:r>
            <w:proofErr w:type="spellEnd"/>
            <w:r w:rsidRPr="005E1ECA">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5E1ECA">
              <w:rPr>
                <w:rFonts w:ascii="Times New Roman" w:hAnsi="Times New Roman" w:cs="Times New Roman"/>
                <w:sz w:val="24"/>
                <w:szCs w:val="24"/>
                <w:shd w:val="clear" w:color="auto" w:fill="FFFFFF"/>
                <w:lang w:val="uk-UA"/>
              </w:rPr>
              <w:t xml:space="preserve">№ 1387 від 07.08.2018 </w:t>
            </w:r>
            <w:r>
              <w:rPr>
                <w:rFonts w:ascii="Times New Roman" w:hAnsi="Times New Roman" w:cs="Times New Roman"/>
                <w:sz w:val="24"/>
                <w:szCs w:val="24"/>
                <w:shd w:val="clear" w:color="auto" w:fill="FFFFFF"/>
                <w:lang w:val="uk-UA"/>
              </w:rPr>
              <w:t>Товариство</w:t>
            </w:r>
            <w:r w:rsidRPr="005E1ECA">
              <w:rPr>
                <w:rFonts w:ascii="Times New Roman" w:hAnsi="Times New Roman" w:cs="Times New Roman"/>
                <w:sz w:val="24"/>
                <w:szCs w:val="24"/>
                <w:shd w:val="clear" w:color="auto" w:fill="FFFFFF"/>
                <w:lang w:val="uk-UA"/>
              </w:rPr>
              <w:t xml:space="preserve"> отримал</w:t>
            </w:r>
            <w:r>
              <w:rPr>
                <w:rFonts w:ascii="Times New Roman" w:hAnsi="Times New Roman" w:cs="Times New Roman"/>
                <w:sz w:val="24"/>
                <w:szCs w:val="24"/>
                <w:shd w:val="clear" w:color="auto" w:fill="FFFFFF"/>
                <w:lang w:val="uk-UA"/>
              </w:rPr>
              <w:t>о</w:t>
            </w:r>
            <w:r w:rsidRPr="005E1ECA">
              <w:rPr>
                <w:rFonts w:ascii="Times New Roman" w:hAnsi="Times New Roman" w:cs="Times New Roman"/>
                <w:sz w:val="24"/>
                <w:szCs w:val="24"/>
                <w:shd w:val="clear" w:color="auto" w:fill="FFFFFF"/>
                <w:lang w:val="uk-UA"/>
              </w:rPr>
              <w:t xml:space="preserve"> статус фінансової установи та були внесені до Державного реєстру фінансових установ з метою надання фінансових послуг.</w:t>
            </w:r>
          </w:p>
        </w:tc>
      </w:tr>
      <w:tr w:rsidR="00E23DE4" w:rsidRPr="00D208D0" w14:paraId="2AEE83F1" w14:textId="77777777" w:rsidTr="002F0B20">
        <w:tc>
          <w:tcPr>
            <w:tcW w:w="3397" w:type="dxa"/>
          </w:tcPr>
          <w:p w14:paraId="3E6F0AEF" w14:textId="1B3CFF13" w:rsidR="00E23DE4" w:rsidRPr="005E1ECA" w:rsidRDefault="00BD74CB" w:rsidP="00B04647">
            <w:pPr>
              <w:jc w:val="both"/>
              <w:rPr>
                <w:rFonts w:ascii="Times New Roman" w:hAnsi="Times New Roman" w:cs="Times New Roman"/>
                <w:b/>
                <w:bCs/>
                <w:sz w:val="24"/>
                <w:szCs w:val="24"/>
                <w:lang w:val="uk-UA"/>
              </w:rPr>
            </w:pPr>
            <w:r w:rsidRPr="005E1ECA">
              <w:rPr>
                <w:rFonts w:ascii="Times New Roman" w:hAnsi="Times New Roman" w:cs="Times New Roman"/>
                <w:b/>
                <w:bCs/>
                <w:sz w:val="24"/>
                <w:szCs w:val="24"/>
                <w:lang w:val="uk-UA"/>
              </w:rPr>
              <w:t xml:space="preserve">Інформація щодо наявності в особи, яка надає фінансові </w:t>
            </w:r>
            <w:r w:rsidRPr="005E1ECA">
              <w:rPr>
                <w:rFonts w:ascii="Times New Roman" w:hAnsi="Times New Roman" w:cs="Times New Roman"/>
                <w:b/>
                <w:bCs/>
                <w:sz w:val="24"/>
                <w:szCs w:val="24"/>
                <w:lang w:val="uk-UA"/>
              </w:rPr>
              <w:lastRenderedPageBreak/>
              <w:t>послуги, права на надання відповідної фінансової послуги</w:t>
            </w:r>
          </w:p>
        </w:tc>
        <w:tc>
          <w:tcPr>
            <w:tcW w:w="5948" w:type="dxa"/>
          </w:tcPr>
          <w:p w14:paraId="5EACDFFE" w14:textId="77777777" w:rsidR="00B04647" w:rsidRDefault="005E1ECA" w:rsidP="00B04647">
            <w:pPr>
              <w:jc w:val="both"/>
              <w:rPr>
                <w:rFonts w:ascii="Times New Roman" w:hAnsi="Times New Roman" w:cs="Times New Roman"/>
                <w:sz w:val="24"/>
                <w:szCs w:val="24"/>
                <w:shd w:val="clear" w:color="auto" w:fill="FFFFFF"/>
                <w:lang w:val="uk-UA"/>
              </w:rPr>
            </w:pPr>
            <w:r w:rsidRPr="005E1ECA">
              <w:rPr>
                <w:rStyle w:val="ac"/>
                <w:rFonts w:ascii="Times New Roman" w:hAnsi="Times New Roman" w:cs="Times New Roman"/>
                <w:sz w:val="24"/>
                <w:szCs w:val="24"/>
                <w:shd w:val="clear" w:color="auto" w:fill="FFFFFF"/>
                <w:lang w:val="uk-UA"/>
              </w:rPr>
              <w:lastRenderedPageBreak/>
              <w:t xml:space="preserve">Ліцензії, видані в </w:t>
            </w:r>
            <w:proofErr w:type="spellStart"/>
            <w:r w:rsidRPr="005E1ECA">
              <w:rPr>
                <w:rStyle w:val="ac"/>
                <w:rFonts w:ascii="Times New Roman" w:hAnsi="Times New Roman" w:cs="Times New Roman"/>
                <w:sz w:val="24"/>
                <w:szCs w:val="24"/>
                <w:shd w:val="clear" w:color="auto" w:fill="FFFFFF"/>
                <w:lang w:val="uk-UA"/>
              </w:rPr>
              <w:t>Нацкомфінпослуг</w:t>
            </w:r>
            <w:proofErr w:type="spellEnd"/>
            <w:r>
              <w:rPr>
                <w:rStyle w:val="ac"/>
                <w:rFonts w:ascii="Times New Roman" w:hAnsi="Times New Roman" w:cs="Times New Roman"/>
                <w:sz w:val="24"/>
                <w:szCs w:val="24"/>
                <w:shd w:val="clear" w:color="auto" w:fill="FFFFFF"/>
                <w:lang w:val="uk-UA"/>
              </w:rPr>
              <w:t>:</w:t>
            </w:r>
            <w:r w:rsidRPr="005E1ECA">
              <w:rPr>
                <w:rFonts w:ascii="Times New Roman" w:hAnsi="Times New Roman" w:cs="Times New Roman"/>
                <w:sz w:val="24"/>
                <w:szCs w:val="24"/>
                <w:lang w:val="uk-UA"/>
              </w:rPr>
              <w:br/>
            </w:r>
            <w:r w:rsidRPr="005E1ECA">
              <w:rPr>
                <w:rFonts w:ascii="Times New Roman" w:hAnsi="Times New Roman" w:cs="Times New Roman"/>
                <w:sz w:val="24"/>
                <w:szCs w:val="24"/>
                <w:shd w:val="clear" w:color="auto" w:fill="FFFFFF"/>
                <w:lang w:val="uk-UA"/>
              </w:rPr>
              <w:t xml:space="preserve">НАДАННЯ ПОСЛУГ З ФІНАНСОВОГО ЛІЗИНГУ </w:t>
            </w:r>
            <w:r w:rsidRPr="005E1ECA">
              <w:rPr>
                <w:rFonts w:ascii="Times New Roman" w:hAnsi="Times New Roman" w:cs="Times New Roman"/>
                <w:sz w:val="24"/>
                <w:szCs w:val="24"/>
                <w:shd w:val="clear" w:color="auto" w:fill="FFFFFF"/>
                <w:lang w:val="uk-UA"/>
              </w:rPr>
              <w:lastRenderedPageBreak/>
              <w:t>Діюча ліцензія 21.08.2018 безстрокова</w:t>
            </w:r>
            <w:r w:rsidR="00B04647">
              <w:rPr>
                <w:rFonts w:ascii="Times New Roman" w:hAnsi="Times New Roman" w:cs="Times New Roman"/>
                <w:sz w:val="24"/>
                <w:szCs w:val="24"/>
                <w:shd w:val="clear" w:color="auto" w:fill="FFFFFF"/>
                <w:lang w:val="uk-UA"/>
              </w:rPr>
              <w:t>.</w:t>
            </w:r>
            <w:r w:rsidRPr="005E1ECA">
              <w:rPr>
                <w:rFonts w:ascii="Times New Roman" w:hAnsi="Times New Roman" w:cs="Times New Roman"/>
                <w:sz w:val="24"/>
                <w:szCs w:val="24"/>
                <w:shd w:val="clear" w:color="auto" w:fill="FFFFFF"/>
                <w:lang w:val="uk-UA"/>
              </w:rPr>
              <w:t xml:space="preserve"> Розпорядження </w:t>
            </w:r>
            <w:proofErr w:type="spellStart"/>
            <w:r w:rsidRPr="005E1ECA">
              <w:rPr>
                <w:rFonts w:ascii="Times New Roman" w:hAnsi="Times New Roman" w:cs="Times New Roman"/>
                <w:sz w:val="24"/>
                <w:szCs w:val="24"/>
                <w:shd w:val="clear" w:color="auto" w:fill="FFFFFF"/>
                <w:lang w:val="uk-UA"/>
              </w:rPr>
              <w:t>Нацкомфінпослуг</w:t>
            </w:r>
            <w:proofErr w:type="spellEnd"/>
            <w:r w:rsidRPr="005E1ECA">
              <w:rPr>
                <w:rFonts w:ascii="Times New Roman" w:hAnsi="Times New Roman" w:cs="Times New Roman"/>
                <w:sz w:val="24"/>
                <w:szCs w:val="24"/>
                <w:shd w:val="clear" w:color="auto" w:fill="FFFFFF"/>
                <w:lang w:val="uk-UA"/>
              </w:rPr>
              <w:t xml:space="preserve"> від 21.08.2018 № 1462</w:t>
            </w:r>
            <w:r w:rsidRPr="005E1ECA">
              <w:rPr>
                <w:rFonts w:ascii="Times New Roman" w:hAnsi="Times New Roman" w:cs="Times New Roman"/>
                <w:sz w:val="24"/>
                <w:szCs w:val="24"/>
                <w:lang w:val="uk-UA"/>
              </w:rPr>
              <w:br/>
            </w:r>
            <w:r w:rsidRPr="005E1ECA">
              <w:rPr>
                <w:rFonts w:ascii="Times New Roman" w:hAnsi="Times New Roman" w:cs="Times New Roman"/>
                <w:sz w:val="24"/>
                <w:szCs w:val="24"/>
                <w:shd w:val="clear" w:color="auto" w:fill="FFFFFF"/>
                <w:lang w:val="uk-UA"/>
              </w:rPr>
              <w:t>НАДАННЯ ПОСЛУГ З ФАКТОРИНГУ</w:t>
            </w:r>
          </w:p>
          <w:p w14:paraId="14DBFD89" w14:textId="77777777" w:rsidR="00B04647" w:rsidRDefault="005E1ECA" w:rsidP="00B04647">
            <w:pPr>
              <w:jc w:val="both"/>
              <w:rPr>
                <w:rFonts w:ascii="Times New Roman" w:hAnsi="Times New Roman" w:cs="Times New Roman"/>
                <w:sz w:val="24"/>
                <w:szCs w:val="24"/>
                <w:shd w:val="clear" w:color="auto" w:fill="FFFFFF"/>
                <w:lang w:val="uk-UA"/>
              </w:rPr>
            </w:pPr>
            <w:r w:rsidRPr="005E1ECA">
              <w:rPr>
                <w:rFonts w:ascii="Times New Roman" w:hAnsi="Times New Roman" w:cs="Times New Roman"/>
                <w:sz w:val="24"/>
                <w:szCs w:val="24"/>
                <w:shd w:val="clear" w:color="auto" w:fill="FFFFFF"/>
                <w:lang w:val="uk-UA"/>
              </w:rPr>
              <w:t xml:space="preserve"> Діюча ліцензія 21.08.2018 безстрокова</w:t>
            </w:r>
            <w:r w:rsidR="00B04647">
              <w:rPr>
                <w:rFonts w:ascii="Times New Roman" w:hAnsi="Times New Roman" w:cs="Times New Roman"/>
                <w:sz w:val="24"/>
                <w:szCs w:val="24"/>
                <w:shd w:val="clear" w:color="auto" w:fill="FFFFFF"/>
                <w:lang w:val="uk-UA"/>
              </w:rPr>
              <w:t>.</w:t>
            </w:r>
            <w:r w:rsidRPr="005E1ECA">
              <w:rPr>
                <w:rFonts w:ascii="Times New Roman" w:hAnsi="Times New Roman" w:cs="Times New Roman"/>
                <w:sz w:val="24"/>
                <w:szCs w:val="24"/>
                <w:shd w:val="clear" w:color="auto" w:fill="FFFFFF"/>
                <w:lang w:val="uk-UA"/>
              </w:rPr>
              <w:t xml:space="preserve"> Розпорядження </w:t>
            </w:r>
            <w:proofErr w:type="spellStart"/>
            <w:r w:rsidRPr="005E1ECA">
              <w:rPr>
                <w:rFonts w:ascii="Times New Roman" w:hAnsi="Times New Roman" w:cs="Times New Roman"/>
                <w:sz w:val="24"/>
                <w:szCs w:val="24"/>
                <w:shd w:val="clear" w:color="auto" w:fill="FFFFFF"/>
                <w:lang w:val="uk-UA"/>
              </w:rPr>
              <w:t>Нацкомфінпослуг</w:t>
            </w:r>
            <w:proofErr w:type="spellEnd"/>
            <w:r w:rsidRPr="005E1ECA">
              <w:rPr>
                <w:rFonts w:ascii="Times New Roman" w:hAnsi="Times New Roman" w:cs="Times New Roman"/>
                <w:sz w:val="24"/>
                <w:szCs w:val="24"/>
                <w:shd w:val="clear" w:color="auto" w:fill="FFFFFF"/>
                <w:lang w:val="uk-UA"/>
              </w:rPr>
              <w:t xml:space="preserve"> від 21.08.2018 № 1462</w:t>
            </w:r>
            <w:r w:rsidRPr="005E1ECA">
              <w:rPr>
                <w:rFonts w:ascii="Times New Roman" w:hAnsi="Times New Roman" w:cs="Times New Roman"/>
                <w:sz w:val="24"/>
                <w:szCs w:val="24"/>
                <w:lang w:val="uk-UA"/>
              </w:rPr>
              <w:br/>
            </w:r>
            <w:r w:rsidRPr="005E1ECA">
              <w:rPr>
                <w:rFonts w:ascii="Times New Roman" w:hAnsi="Times New Roman" w:cs="Times New Roman"/>
                <w:sz w:val="24"/>
                <w:szCs w:val="24"/>
                <w:shd w:val="clear" w:color="auto" w:fill="FFFFFF"/>
                <w:lang w:val="uk-UA"/>
              </w:rPr>
              <w:t>НАДАННЯ КОШТІВ У ПОЗИКУ, В ТОМУ ЧИСЛІ І НА УМОВАХ ФІНАНСОВОГО КРЕДИТУ</w:t>
            </w:r>
          </w:p>
          <w:p w14:paraId="45034EB0" w14:textId="569A3554" w:rsidR="00E23DE4" w:rsidRPr="005E1ECA" w:rsidRDefault="005E1ECA"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shd w:val="clear" w:color="auto" w:fill="FFFFFF"/>
                <w:lang w:val="uk-UA"/>
              </w:rPr>
              <w:t xml:space="preserve"> Діюча ліцензія 21.08.2018 безстрокова</w:t>
            </w:r>
            <w:r w:rsidR="00B04647">
              <w:rPr>
                <w:rFonts w:ascii="Times New Roman" w:hAnsi="Times New Roman" w:cs="Times New Roman"/>
                <w:sz w:val="24"/>
                <w:szCs w:val="24"/>
                <w:shd w:val="clear" w:color="auto" w:fill="FFFFFF"/>
                <w:lang w:val="uk-UA"/>
              </w:rPr>
              <w:t>.</w:t>
            </w:r>
            <w:r w:rsidRPr="005E1ECA">
              <w:rPr>
                <w:rFonts w:ascii="Times New Roman" w:hAnsi="Times New Roman" w:cs="Times New Roman"/>
                <w:sz w:val="24"/>
                <w:szCs w:val="24"/>
                <w:shd w:val="clear" w:color="auto" w:fill="FFFFFF"/>
                <w:lang w:val="uk-UA"/>
              </w:rPr>
              <w:t xml:space="preserve"> Розпорядження </w:t>
            </w:r>
            <w:proofErr w:type="spellStart"/>
            <w:r w:rsidRPr="005E1ECA">
              <w:rPr>
                <w:rFonts w:ascii="Times New Roman" w:hAnsi="Times New Roman" w:cs="Times New Roman"/>
                <w:sz w:val="24"/>
                <w:szCs w:val="24"/>
                <w:shd w:val="clear" w:color="auto" w:fill="FFFFFF"/>
                <w:lang w:val="uk-UA"/>
              </w:rPr>
              <w:t>Нацкомфінпослуг</w:t>
            </w:r>
            <w:proofErr w:type="spellEnd"/>
            <w:r w:rsidRPr="005E1ECA">
              <w:rPr>
                <w:rFonts w:ascii="Times New Roman" w:hAnsi="Times New Roman" w:cs="Times New Roman"/>
                <w:sz w:val="24"/>
                <w:szCs w:val="24"/>
                <w:shd w:val="clear" w:color="auto" w:fill="FFFFFF"/>
                <w:lang w:val="uk-UA"/>
              </w:rPr>
              <w:t xml:space="preserve"> від 21.08.2018 № 1462</w:t>
            </w:r>
          </w:p>
        </w:tc>
      </w:tr>
      <w:tr w:rsidR="00BD74CB" w:rsidRPr="005E1ECA" w14:paraId="3C944E3F" w14:textId="77777777" w:rsidTr="002F0B20">
        <w:tc>
          <w:tcPr>
            <w:tcW w:w="3397" w:type="dxa"/>
          </w:tcPr>
          <w:p w14:paraId="3AFDD1BE" w14:textId="2D473AD8" w:rsidR="00BD74CB" w:rsidRPr="005E1ECA" w:rsidRDefault="00BD74CB" w:rsidP="00B04647">
            <w:pPr>
              <w:jc w:val="both"/>
              <w:rPr>
                <w:rFonts w:ascii="Times New Roman" w:hAnsi="Times New Roman" w:cs="Times New Roman"/>
                <w:b/>
                <w:bCs/>
                <w:sz w:val="24"/>
                <w:szCs w:val="24"/>
                <w:lang w:val="uk-UA"/>
              </w:rPr>
            </w:pPr>
            <w:bookmarkStart w:id="0" w:name="_Hlk66873816"/>
            <w:r w:rsidRPr="005E1ECA">
              <w:rPr>
                <w:rFonts w:ascii="Times New Roman" w:hAnsi="Times New Roman" w:cs="Times New Roman"/>
                <w:b/>
                <w:bCs/>
                <w:sz w:val="24"/>
                <w:szCs w:val="24"/>
                <w:lang w:val="uk-UA"/>
              </w:rPr>
              <w:lastRenderedPageBreak/>
              <w:t>Контактна інформація органу, який здійснює державне регулювання щодо діяльності особи, яка надає фінансові послуги</w:t>
            </w:r>
            <w:bookmarkEnd w:id="0"/>
          </w:p>
        </w:tc>
        <w:tc>
          <w:tcPr>
            <w:tcW w:w="5948" w:type="dxa"/>
          </w:tcPr>
          <w:p w14:paraId="26A0927E" w14:textId="081B00CA" w:rsidR="005E1ECA" w:rsidRPr="005E1ECA" w:rsidRDefault="005E1ECA" w:rsidP="00B04647">
            <w:pPr>
              <w:jc w:val="both"/>
              <w:rPr>
                <w:rFonts w:ascii="Times New Roman" w:hAnsi="Times New Roman" w:cs="Times New Roman"/>
                <w:sz w:val="16"/>
                <w:szCs w:val="16"/>
                <w:lang w:val="uk-UA"/>
              </w:rPr>
            </w:pPr>
            <w:r w:rsidRPr="005E1ECA">
              <w:rPr>
                <w:rFonts w:ascii="Times New Roman" w:hAnsi="Times New Roman" w:cs="Times New Roman"/>
                <w:sz w:val="24"/>
                <w:szCs w:val="24"/>
                <w:lang w:val="uk-UA"/>
              </w:rPr>
              <w:t>Національний банк України</w:t>
            </w:r>
          </w:p>
          <w:p w14:paraId="73B549FB" w14:textId="77777777" w:rsidR="005E1ECA" w:rsidRDefault="005E1ECA"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Комітет з питань нагляду та регулювання діяльності ринків небанківських фінансових послуг </w:t>
            </w:r>
          </w:p>
          <w:p w14:paraId="2375EAD7" w14:textId="77777777" w:rsidR="005E1ECA" w:rsidRPr="005E1ECA" w:rsidRDefault="005E1ECA" w:rsidP="00B04647">
            <w:pPr>
              <w:jc w:val="both"/>
              <w:rPr>
                <w:rFonts w:ascii="Times New Roman" w:hAnsi="Times New Roman" w:cs="Times New Roman"/>
                <w:sz w:val="16"/>
                <w:szCs w:val="16"/>
                <w:lang w:val="uk-UA"/>
              </w:rPr>
            </w:pPr>
          </w:p>
          <w:p w14:paraId="59F304B0" w14:textId="77777777" w:rsidR="00D208D0" w:rsidRDefault="005E1ECA"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Адреса: 01601, Київ, вул. Інститутська, буд. 9 </w:t>
            </w:r>
          </w:p>
          <w:p w14:paraId="60575A0F" w14:textId="33338145" w:rsidR="005E1ECA" w:rsidRDefault="005E1ECA"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 xml:space="preserve">Веб-сайт: </w:t>
            </w:r>
            <w:hyperlink r:id="rId7" w:history="1">
              <w:r w:rsidRPr="009A506E">
                <w:rPr>
                  <w:rStyle w:val="a9"/>
                  <w:rFonts w:ascii="Times New Roman" w:hAnsi="Times New Roman" w:cs="Times New Roman"/>
                  <w:sz w:val="24"/>
                  <w:szCs w:val="24"/>
                </w:rPr>
                <w:t>https</w:t>
              </w:r>
              <w:r w:rsidRPr="009A506E">
                <w:rPr>
                  <w:rStyle w:val="a9"/>
                  <w:rFonts w:ascii="Times New Roman" w:hAnsi="Times New Roman" w:cs="Times New Roman"/>
                  <w:sz w:val="24"/>
                  <w:szCs w:val="24"/>
                  <w:lang w:val="uk-UA"/>
                </w:rPr>
                <w:t>://</w:t>
              </w:r>
              <w:r w:rsidRPr="009A506E">
                <w:rPr>
                  <w:rStyle w:val="a9"/>
                  <w:rFonts w:ascii="Times New Roman" w:hAnsi="Times New Roman" w:cs="Times New Roman"/>
                  <w:sz w:val="24"/>
                  <w:szCs w:val="24"/>
                </w:rPr>
                <w:t>bank</w:t>
              </w:r>
              <w:r w:rsidRPr="009A506E">
                <w:rPr>
                  <w:rStyle w:val="a9"/>
                  <w:rFonts w:ascii="Times New Roman" w:hAnsi="Times New Roman" w:cs="Times New Roman"/>
                  <w:sz w:val="24"/>
                  <w:szCs w:val="24"/>
                  <w:lang w:val="uk-UA"/>
                </w:rPr>
                <w:t>.</w:t>
              </w:r>
              <w:r w:rsidRPr="009A506E">
                <w:rPr>
                  <w:rStyle w:val="a9"/>
                  <w:rFonts w:ascii="Times New Roman" w:hAnsi="Times New Roman" w:cs="Times New Roman"/>
                  <w:sz w:val="24"/>
                  <w:szCs w:val="24"/>
                </w:rPr>
                <w:t>gov</w:t>
              </w:r>
              <w:r w:rsidRPr="009A506E">
                <w:rPr>
                  <w:rStyle w:val="a9"/>
                  <w:rFonts w:ascii="Times New Roman" w:hAnsi="Times New Roman" w:cs="Times New Roman"/>
                  <w:sz w:val="24"/>
                  <w:szCs w:val="24"/>
                  <w:lang w:val="uk-UA"/>
                </w:rPr>
                <w:t>.</w:t>
              </w:r>
              <w:proofErr w:type="spellStart"/>
              <w:r w:rsidRPr="009A506E">
                <w:rPr>
                  <w:rStyle w:val="a9"/>
                  <w:rFonts w:ascii="Times New Roman" w:hAnsi="Times New Roman" w:cs="Times New Roman"/>
                  <w:sz w:val="24"/>
                  <w:szCs w:val="24"/>
                </w:rPr>
                <w:t>ua</w:t>
              </w:r>
              <w:proofErr w:type="spellEnd"/>
            </w:hyperlink>
            <w:r w:rsidRPr="005E1ECA">
              <w:rPr>
                <w:rFonts w:ascii="Times New Roman" w:hAnsi="Times New Roman" w:cs="Times New Roman"/>
                <w:sz w:val="24"/>
                <w:szCs w:val="24"/>
                <w:lang w:val="uk-UA"/>
              </w:rPr>
              <w:t xml:space="preserve"> </w:t>
            </w:r>
          </w:p>
          <w:p w14:paraId="3664300E" w14:textId="08091AD7" w:rsidR="00BD74CB" w:rsidRPr="005E1ECA" w:rsidRDefault="005E1ECA" w:rsidP="00B04647">
            <w:pPr>
              <w:jc w:val="both"/>
              <w:rPr>
                <w:rFonts w:ascii="Times New Roman" w:hAnsi="Times New Roman" w:cs="Times New Roman"/>
                <w:sz w:val="24"/>
                <w:szCs w:val="24"/>
                <w:lang w:val="uk-UA"/>
              </w:rPr>
            </w:pPr>
            <w:r w:rsidRPr="005E1ECA">
              <w:rPr>
                <w:rFonts w:ascii="Times New Roman" w:hAnsi="Times New Roman" w:cs="Times New Roman"/>
                <w:sz w:val="24"/>
                <w:szCs w:val="24"/>
                <w:lang w:val="uk-UA"/>
              </w:rPr>
              <w:t>Телефон: 0 800 505 240</w:t>
            </w:r>
          </w:p>
        </w:tc>
      </w:tr>
      <w:tr w:rsidR="00BD74CB" w:rsidRPr="005E1ECA" w14:paraId="14046C20" w14:textId="77777777" w:rsidTr="002F0B20">
        <w:tc>
          <w:tcPr>
            <w:tcW w:w="3397" w:type="dxa"/>
          </w:tcPr>
          <w:p w14:paraId="77AA2CA9" w14:textId="2791AEDF" w:rsidR="00BD74CB" w:rsidRPr="005E1ECA" w:rsidRDefault="00BD74CB" w:rsidP="00B04647">
            <w:pPr>
              <w:jc w:val="both"/>
              <w:rPr>
                <w:rFonts w:ascii="Times New Roman" w:hAnsi="Times New Roman" w:cs="Times New Roman"/>
                <w:b/>
                <w:bCs/>
                <w:sz w:val="24"/>
                <w:szCs w:val="24"/>
                <w:lang w:val="uk-UA"/>
              </w:rPr>
            </w:pPr>
            <w:r w:rsidRPr="005E1ECA">
              <w:rPr>
                <w:rFonts w:ascii="Times New Roman" w:hAnsi="Times New Roman" w:cs="Times New Roman"/>
                <w:b/>
                <w:bCs/>
                <w:sz w:val="24"/>
                <w:szCs w:val="24"/>
                <w:lang w:val="uk-UA"/>
              </w:rPr>
              <w:t>Фінансова послуга - загальна сума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tc>
        <w:tc>
          <w:tcPr>
            <w:tcW w:w="5948" w:type="dxa"/>
          </w:tcPr>
          <w:p w14:paraId="281A6B4A" w14:textId="74C34F59" w:rsidR="00E554D8" w:rsidRDefault="00E554D8" w:rsidP="00B04647">
            <w:pPr>
              <w:pStyle w:val="a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Надання гарантійних листів та інформаційних довідок Боржнику - не тарифікується. </w:t>
            </w:r>
          </w:p>
          <w:p w14:paraId="7AD90519" w14:textId="77777777" w:rsidR="00D27239" w:rsidRPr="00D27239" w:rsidRDefault="00D27239" w:rsidP="00B04647">
            <w:pPr>
              <w:pStyle w:val="a5"/>
              <w:jc w:val="both"/>
              <w:rPr>
                <w:rFonts w:ascii="Times New Roman" w:eastAsia="Times New Roman" w:hAnsi="Times New Roman" w:cs="Times New Roman"/>
                <w:sz w:val="16"/>
                <w:szCs w:val="16"/>
                <w:lang w:val="uk-UA" w:eastAsia="ru-RU"/>
              </w:rPr>
            </w:pPr>
          </w:p>
          <w:p w14:paraId="6EB42C47" w14:textId="2D6EB652" w:rsidR="00E554D8" w:rsidRDefault="00E554D8" w:rsidP="00B04647">
            <w:pPr>
              <w:pStyle w:val="a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Підписання договору урегулювання з Боржником – не тарифікується.</w:t>
            </w:r>
          </w:p>
          <w:p w14:paraId="0B5537D1" w14:textId="77777777" w:rsidR="00D27239" w:rsidRPr="00D27239" w:rsidRDefault="00D27239" w:rsidP="00B04647">
            <w:pPr>
              <w:pStyle w:val="a5"/>
              <w:jc w:val="both"/>
              <w:rPr>
                <w:rFonts w:ascii="Times New Roman" w:eastAsia="Times New Roman" w:hAnsi="Times New Roman" w:cs="Times New Roman"/>
                <w:sz w:val="16"/>
                <w:szCs w:val="16"/>
                <w:lang w:val="uk-UA" w:eastAsia="ru-RU"/>
              </w:rPr>
            </w:pPr>
          </w:p>
          <w:p w14:paraId="73BFF1B8" w14:textId="74FCB912" w:rsidR="00A034EE" w:rsidRDefault="00E554D8" w:rsidP="00B04647">
            <w:pPr>
              <w:pStyle w:val="a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 повернені коштів за фінансову послугу Боржник</w:t>
            </w:r>
            <w:r w:rsidR="00AC468B" w:rsidRPr="00970D6B">
              <w:rPr>
                <w:rFonts w:ascii="Times New Roman" w:eastAsia="Times New Roman" w:hAnsi="Times New Roman" w:cs="Times New Roman"/>
                <w:sz w:val="24"/>
                <w:szCs w:val="24"/>
                <w:lang w:val="uk-UA" w:eastAsia="ru-RU"/>
              </w:rPr>
              <w:t xml:space="preserve"> (споживач фінансової послуги) самостійно оплачує всі послуги та комісії банківської установи за перерахування коштів на поточний рахунок </w:t>
            </w:r>
            <w:r>
              <w:rPr>
                <w:rFonts w:ascii="Times New Roman" w:eastAsia="Times New Roman" w:hAnsi="Times New Roman" w:cs="Times New Roman"/>
                <w:sz w:val="24"/>
                <w:szCs w:val="24"/>
                <w:lang w:val="uk-UA" w:eastAsia="ru-RU"/>
              </w:rPr>
              <w:t xml:space="preserve">Товариства </w:t>
            </w:r>
            <w:r w:rsidR="00AC468B" w:rsidRPr="00970D6B">
              <w:rPr>
                <w:rFonts w:ascii="Times New Roman" w:eastAsia="Times New Roman" w:hAnsi="Times New Roman" w:cs="Times New Roman"/>
                <w:sz w:val="24"/>
                <w:szCs w:val="24"/>
                <w:lang w:val="uk-UA" w:eastAsia="ru-RU"/>
              </w:rPr>
              <w:t>за тарифами банку.</w:t>
            </w:r>
          </w:p>
          <w:p w14:paraId="66A874CC" w14:textId="77777777" w:rsidR="00D27239" w:rsidRPr="00D27239" w:rsidRDefault="00D27239" w:rsidP="00B04647">
            <w:pPr>
              <w:pStyle w:val="a5"/>
              <w:jc w:val="both"/>
              <w:rPr>
                <w:rFonts w:ascii="Times New Roman" w:hAnsi="Times New Roman" w:cs="Times New Roman"/>
                <w:sz w:val="16"/>
                <w:szCs w:val="16"/>
                <w:lang w:val="uk-UA"/>
              </w:rPr>
            </w:pPr>
          </w:p>
          <w:p w14:paraId="3EF9521E" w14:textId="686F2642" w:rsidR="00E554D8" w:rsidRDefault="00E554D8" w:rsidP="00B04647">
            <w:pPr>
              <w:jc w:val="both"/>
              <w:rPr>
                <w:rFonts w:ascii="Times New Roman" w:hAnsi="Times New Roman" w:cs="Times New Roman"/>
                <w:bCs/>
                <w:iCs/>
                <w:sz w:val="24"/>
                <w:szCs w:val="24"/>
                <w:lang w:val="uk-UA"/>
              </w:rPr>
            </w:pPr>
            <w:r w:rsidRPr="00D27239">
              <w:rPr>
                <w:rFonts w:ascii="Times New Roman" w:hAnsi="Times New Roman" w:cs="Times New Roman"/>
                <w:iCs/>
                <w:sz w:val="24"/>
                <w:szCs w:val="24"/>
                <w:lang w:val="uk-UA"/>
              </w:rPr>
              <w:t xml:space="preserve">При повернені коштів за фінансову послугу, Боржнику повідомляється, що відповідно до підпункту «д» пункту 164.2.17. статті 164 Податкового кодексу України, сума прощеного (анульованого) боргу включається до Вашого доходу, отриманого як додаткове благо і підлягає оподаткуванню податком з доходів фізичних осіб. </w:t>
            </w:r>
            <w:r w:rsidRPr="00D27239">
              <w:rPr>
                <w:rFonts w:ascii="Times New Roman" w:hAnsi="Times New Roman" w:cs="Times New Roman"/>
                <w:bCs/>
                <w:iCs/>
                <w:sz w:val="24"/>
                <w:szCs w:val="24"/>
                <w:lang w:val="uk-UA"/>
              </w:rPr>
              <w:t>Обов’язок щодо сплати податку та відображення прощених сум боргу у річній податковій декларації покладається на Боржника.</w:t>
            </w:r>
          </w:p>
          <w:p w14:paraId="0B1BA957" w14:textId="77777777" w:rsidR="00D27239" w:rsidRPr="00D27239" w:rsidRDefault="00D27239" w:rsidP="00B04647">
            <w:pPr>
              <w:jc w:val="both"/>
              <w:rPr>
                <w:rFonts w:ascii="Times New Roman" w:hAnsi="Times New Roman" w:cs="Times New Roman"/>
                <w:b/>
                <w:iCs/>
                <w:sz w:val="16"/>
                <w:szCs w:val="16"/>
                <w:u w:val="single"/>
                <w:lang w:val="uk-UA"/>
              </w:rPr>
            </w:pPr>
          </w:p>
          <w:p w14:paraId="762A9C3A" w14:textId="77777777" w:rsidR="00D27239" w:rsidRDefault="00E554D8" w:rsidP="00B04647">
            <w:pPr>
              <w:pStyle w:val="ab"/>
              <w:spacing w:before="0" w:beforeAutospacing="0" w:after="0" w:afterAutospacing="0"/>
              <w:jc w:val="both"/>
              <w:rPr>
                <w:iCs/>
                <w:lang w:val="uk-UA"/>
              </w:rPr>
            </w:pPr>
            <w:r w:rsidRPr="00D27239">
              <w:rPr>
                <w:iCs/>
                <w:lang w:val="uk-UA"/>
              </w:rPr>
              <w:t xml:space="preserve">Відповідно до  </w:t>
            </w:r>
            <w:proofErr w:type="spellStart"/>
            <w:r w:rsidRPr="00D27239">
              <w:rPr>
                <w:iCs/>
                <w:lang w:val="uk-UA"/>
              </w:rPr>
              <w:t>абз</w:t>
            </w:r>
            <w:proofErr w:type="spellEnd"/>
            <w:r w:rsidRPr="00D27239">
              <w:rPr>
                <w:iCs/>
                <w:lang w:val="uk-UA"/>
              </w:rPr>
              <w:t xml:space="preserve">. 2 підпункту 165.1.55 пункту 165.1 статті 165 Податкового кодексу України до загального місячного (річного) оподатковуваного доходу платника податку не включаються такі доходи: </w:t>
            </w:r>
            <w:r w:rsidRPr="00D27239">
              <w:rPr>
                <w:bCs/>
                <w:iCs/>
                <w:lang w:val="uk-UA"/>
              </w:rPr>
              <w:t>сума процентів</w:t>
            </w:r>
            <w:r w:rsidRPr="00D27239">
              <w:rPr>
                <w:iCs/>
                <w:lang w:val="uk-UA"/>
              </w:rPr>
              <w:t>, комісії та/або штрафних санкцій (пені), прощених (анульованих) кредитором за його самостійним рішенням, не пов’язаним із процедурою його банкрутства, до закінчення строку позовної давності</w:t>
            </w:r>
          </w:p>
          <w:p w14:paraId="4407A38F" w14:textId="77777777" w:rsidR="009B21E0" w:rsidRDefault="009B21E0" w:rsidP="00B04647">
            <w:pPr>
              <w:pStyle w:val="ab"/>
              <w:spacing w:before="0" w:beforeAutospacing="0" w:after="0" w:afterAutospacing="0"/>
              <w:jc w:val="both"/>
              <w:rPr>
                <w:color w:val="000000"/>
                <w:lang w:val="uk-UA"/>
              </w:rPr>
            </w:pPr>
          </w:p>
          <w:p w14:paraId="56805331" w14:textId="4DF17AFA" w:rsidR="00E751A1" w:rsidRPr="002B475E" w:rsidRDefault="00E751A1" w:rsidP="00B04647">
            <w:pPr>
              <w:pStyle w:val="ab"/>
              <w:spacing w:before="0" w:beforeAutospacing="0" w:after="0" w:afterAutospacing="0"/>
              <w:jc w:val="both"/>
              <w:rPr>
                <w:color w:val="000000"/>
                <w:lang w:val="uk-UA"/>
              </w:rPr>
            </w:pPr>
          </w:p>
        </w:tc>
      </w:tr>
      <w:tr w:rsidR="005E1ECA" w:rsidRPr="005E1ECA" w14:paraId="0A5758C2" w14:textId="77777777" w:rsidTr="00CF030E">
        <w:tc>
          <w:tcPr>
            <w:tcW w:w="9345" w:type="dxa"/>
            <w:gridSpan w:val="2"/>
          </w:tcPr>
          <w:p w14:paraId="5B84A268" w14:textId="2B7F4E74" w:rsidR="005E1ECA" w:rsidRPr="00485161" w:rsidRDefault="00E751A1" w:rsidP="00B04647">
            <w:pPr>
              <w:jc w:val="both"/>
              <w:rPr>
                <w:rFonts w:ascii="Times New Roman" w:hAnsi="Times New Roman" w:cs="Times New Roman"/>
                <w:sz w:val="28"/>
                <w:szCs w:val="28"/>
                <w:lang w:val="uk-UA"/>
              </w:rPr>
            </w:pPr>
            <w:r w:rsidRPr="00485161">
              <w:rPr>
                <w:rFonts w:ascii="Times New Roman" w:hAnsi="Times New Roman" w:cs="Times New Roman"/>
                <w:b/>
                <w:bCs/>
                <w:sz w:val="24"/>
                <w:szCs w:val="24"/>
                <w:lang w:val="uk-UA"/>
              </w:rPr>
              <w:t xml:space="preserve">Договір про надання </w:t>
            </w:r>
            <w:r>
              <w:rPr>
                <w:rFonts w:ascii="Times New Roman" w:hAnsi="Times New Roman" w:cs="Times New Roman"/>
                <w:b/>
                <w:bCs/>
                <w:sz w:val="24"/>
                <w:szCs w:val="24"/>
                <w:lang w:val="uk-UA"/>
              </w:rPr>
              <w:t xml:space="preserve">послуг з факторингу </w:t>
            </w:r>
            <w:r w:rsidRPr="00F53C7B">
              <w:rPr>
                <w:rFonts w:ascii="Times New Roman" w:hAnsi="Times New Roman" w:cs="Times New Roman"/>
                <w:sz w:val="24"/>
                <w:szCs w:val="24"/>
                <w:lang w:val="uk-UA"/>
              </w:rPr>
              <w:t>(далі по тексту – Договір) (Товариство з однієї сторони та Клієнт з іншої сторони, в подальшому разом іменуються "Сторони")</w:t>
            </w:r>
          </w:p>
        </w:tc>
      </w:tr>
      <w:tr w:rsidR="00BD74CB" w:rsidRPr="005E1ECA" w14:paraId="689ECADA" w14:textId="77777777" w:rsidTr="002F0B20">
        <w:tc>
          <w:tcPr>
            <w:tcW w:w="3397" w:type="dxa"/>
          </w:tcPr>
          <w:p w14:paraId="020EE23D" w14:textId="65879D4F" w:rsidR="00BD74CB" w:rsidRPr="00485161" w:rsidRDefault="005E1ECA" w:rsidP="00B04647">
            <w:pPr>
              <w:jc w:val="both"/>
              <w:rPr>
                <w:rFonts w:ascii="Times New Roman" w:hAnsi="Times New Roman" w:cs="Times New Roman"/>
                <w:b/>
                <w:bCs/>
                <w:sz w:val="24"/>
                <w:szCs w:val="24"/>
                <w:lang w:val="uk-UA"/>
              </w:rPr>
            </w:pPr>
            <w:r w:rsidRPr="00485161">
              <w:rPr>
                <w:rFonts w:ascii="Times New Roman" w:hAnsi="Times New Roman" w:cs="Times New Roman"/>
                <w:b/>
                <w:bCs/>
                <w:sz w:val="24"/>
                <w:szCs w:val="24"/>
                <w:lang w:val="uk-UA"/>
              </w:rPr>
              <w:t>Наявність у клієнта права на відмову від договору про надання фінансових послуг</w:t>
            </w:r>
          </w:p>
        </w:tc>
        <w:tc>
          <w:tcPr>
            <w:tcW w:w="5948" w:type="dxa"/>
          </w:tcPr>
          <w:p w14:paraId="1009F23D" w14:textId="38DCC253" w:rsidR="00BD74CB" w:rsidRPr="006330C5" w:rsidRDefault="006330C5" w:rsidP="00B04647">
            <w:pPr>
              <w:tabs>
                <w:tab w:val="left" w:pos="142"/>
              </w:tabs>
              <w:jc w:val="both"/>
              <w:rPr>
                <w:rFonts w:ascii="Times New Roman" w:hAnsi="Times New Roman" w:cs="Times New Roman"/>
                <w:sz w:val="24"/>
                <w:szCs w:val="24"/>
                <w:lang w:val="uk-UA"/>
              </w:rPr>
            </w:pPr>
            <w:r w:rsidRPr="006330C5">
              <w:rPr>
                <w:rFonts w:ascii="Times New Roman" w:hAnsi="Times New Roman" w:cs="Times New Roman"/>
                <w:sz w:val="24"/>
                <w:szCs w:val="24"/>
                <w:lang w:val="uk-UA"/>
              </w:rPr>
              <w:t xml:space="preserve">Якщо інше прямо не передбачено </w:t>
            </w:r>
            <w:r w:rsidRPr="006330C5">
              <w:rPr>
                <w:rFonts w:ascii="Times New Roman" w:hAnsi="Times New Roman" w:cs="Times New Roman"/>
                <w:b/>
                <w:sz w:val="24"/>
                <w:szCs w:val="24"/>
                <w:lang w:val="uk-UA"/>
              </w:rPr>
              <w:t xml:space="preserve">Договором </w:t>
            </w:r>
            <w:r w:rsidRPr="006330C5">
              <w:rPr>
                <w:rFonts w:ascii="Times New Roman" w:hAnsi="Times New Roman" w:cs="Times New Roman"/>
                <w:sz w:val="24"/>
                <w:szCs w:val="24"/>
                <w:lang w:val="uk-UA"/>
              </w:rPr>
              <w:t xml:space="preserve">або чинним законодавством, </w:t>
            </w:r>
            <w:r w:rsidRPr="006330C5">
              <w:rPr>
                <w:rFonts w:ascii="Times New Roman" w:hAnsi="Times New Roman" w:cs="Times New Roman"/>
                <w:b/>
                <w:sz w:val="24"/>
                <w:szCs w:val="24"/>
                <w:lang w:val="uk-UA"/>
              </w:rPr>
              <w:t>Договір</w:t>
            </w:r>
            <w:r w:rsidRPr="006330C5">
              <w:rPr>
                <w:rFonts w:ascii="Times New Roman" w:hAnsi="Times New Roman" w:cs="Times New Roman"/>
                <w:sz w:val="24"/>
                <w:szCs w:val="24"/>
                <w:lang w:val="uk-UA"/>
              </w:rPr>
              <w:t xml:space="preserve"> може бути розірваний тільки за домовленістю </w:t>
            </w:r>
            <w:r w:rsidRPr="006330C5">
              <w:rPr>
                <w:rFonts w:ascii="Times New Roman" w:hAnsi="Times New Roman" w:cs="Times New Roman"/>
                <w:b/>
                <w:sz w:val="24"/>
                <w:szCs w:val="24"/>
                <w:lang w:val="uk-UA"/>
              </w:rPr>
              <w:t>Сторін</w:t>
            </w:r>
            <w:r w:rsidRPr="006330C5">
              <w:rPr>
                <w:rFonts w:ascii="Times New Roman" w:hAnsi="Times New Roman" w:cs="Times New Roman"/>
                <w:sz w:val="24"/>
                <w:szCs w:val="24"/>
                <w:lang w:val="uk-UA"/>
              </w:rPr>
              <w:t xml:space="preserve">, яка оформлюється додатковою угодою до цього </w:t>
            </w:r>
            <w:r w:rsidRPr="006330C5">
              <w:rPr>
                <w:rFonts w:ascii="Times New Roman" w:hAnsi="Times New Roman" w:cs="Times New Roman"/>
                <w:b/>
                <w:sz w:val="24"/>
                <w:szCs w:val="24"/>
                <w:lang w:val="uk-UA"/>
              </w:rPr>
              <w:t>Договору</w:t>
            </w:r>
            <w:r w:rsidRPr="006330C5">
              <w:rPr>
                <w:rFonts w:ascii="Times New Roman" w:hAnsi="Times New Roman" w:cs="Times New Roman"/>
                <w:sz w:val="24"/>
                <w:szCs w:val="24"/>
                <w:lang w:val="uk-UA"/>
              </w:rPr>
              <w:t>.</w:t>
            </w:r>
          </w:p>
        </w:tc>
      </w:tr>
      <w:tr w:rsidR="00F235B3" w:rsidRPr="00201CE2" w14:paraId="58B9A510" w14:textId="77777777" w:rsidTr="002F0B20">
        <w:tc>
          <w:tcPr>
            <w:tcW w:w="3397" w:type="dxa"/>
          </w:tcPr>
          <w:p w14:paraId="6AAAC3EA" w14:textId="77777777" w:rsidR="00F235B3" w:rsidRPr="00544195" w:rsidRDefault="00F235B3" w:rsidP="00B04647">
            <w:pPr>
              <w:jc w:val="both"/>
              <w:rPr>
                <w:rFonts w:ascii="Times New Roman" w:hAnsi="Times New Roman" w:cs="Times New Roman"/>
                <w:b/>
                <w:bCs/>
                <w:sz w:val="24"/>
                <w:szCs w:val="24"/>
                <w:lang w:val="uk-UA"/>
              </w:rPr>
            </w:pPr>
            <w:r w:rsidRPr="00544195">
              <w:rPr>
                <w:rFonts w:ascii="Times New Roman" w:hAnsi="Times New Roman" w:cs="Times New Roman"/>
                <w:b/>
                <w:bCs/>
                <w:sz w:val="24"/>
                <w:szCs w:val="24"/>
                <w:lang w:val="uk-UA"/>
              </w:rPr>
              <w:lastRenderedPageBreak/>
              <w:t xml:space="preserve">Строк, протягом якого клієнтом може бути використано право на відмову від договору, </w:t>
            </w:r>
          </w:p>
          <w:p w14:paraId="763AEEA0" w14:textId="616494BB" w:rsidR="00F235B3" w:rsidRPr="00544195" w:rsidRDefault="00F235B3" w:rsidP="00B04647">
            <w:pPr>
              <w:jc w:val="both"/>
              <w:rPr>
                <w:rFonts w:ascii="Times New Roman" w:hAnsi="Times New Roman" w:cs="Times New Roman"/>
                <w:b/>
                <w:bCs/>
                <w:sz w:val="24"/>
                <w:szCs w:val="24"/>
                <w:lang w:val="uk-UA"/>
              </w:rPr>
            </w:pPr>
            <w:r w:rsidRPr="00544195">
              <w:rPr>
                <w:rFonts w:ascii="Times New Roman" w:hAnsi="Times New Roman" w:cs="Times New Roman"/>
                <w:b/>
                <w:bCs/>
                <w:sz w:val="24"/>
                <w:szCs w:val="24"/>
                <w:lang w:val="uk-UA"/>
              </w:rPr>
              <w:t>а також інші умови використання права на відмову від договору</w:t>
            </w:r>
          </w:p>
        </w:tc>
        <w:tc>
          <w:tcPr>
            <w:tcW w:w="5948" w:type="dxa"/>
          </w:tcPr>
          <w:p w14:paraId="0BA170DC" w14:textId="60B8911E" w:rsidR="006330C5" w:rsidRPr="007B49D3" w:rsidRDefault="006330C5" w:rsidP="00B04647">
            <w:pPr>
              <w:pStyle w:val="af"/>
              <w:tabs>
                <w:tab w:val="left" w:pos="142"/>
              </w:tabs>
              <w:jc w:val="both"/>
              <w:rPr>
                <w:szCs w:val="24"/>
              </w:rPr>
            </w:pPr>
            <w:r w:rsidRPr="007B49D3">
              <w:rPr>
                <w:b/>
                <w:szCs w:val="24"/>
              </w:rPr>
              <w:t>Договір</w:t>
            </w:r>
            <w:r w:rsidRPr="007B49D3">
              <w:rPr>
                <w:szCs w:val="24"/>
              </w:rPr>
              <w:t xml:space="preserve"> вважається розірваним з моменту належного оформлення </w:t>
            </w:r>
            <w:r w:rsidRPr="007B49D3">
              <w:rPr>
                <w:b/>
                <w:szCs w:val="24"/>
              </w:rPr>
              <w:t>Сторонами</w:t>
            </w:r>
            <w:r w:rsidRPr="007B49D3">
              <w:rPr>
                <w:szCs w:val="24"/>
              </w:rPr>
              <w:t xml:space="preserve"> відповідної додаткової угоди до </w:t>
            </w:r>
            <w:r w:rsidRPr="007B49D3">
              <w:rPr>
                <w:b/>
                <w:szCs w:val="24"/>
              </w:rPr>
              <w:t>Договору</w:t>
            </w:r>
            <w:r w:rsidRPr="007B49D3">
              <w:rPr>
                <w:szCs w:val="24"/>
              </w:rPr>
              <w:t xml:space="preserve">, якщо інше не встановлено у самій додатковій угоді, </w:t>
            </w:r>
            <w:r w:rsidRPr="007B49D3">
              <w:rPr>
                <w:b/>
                <w:szCs w:val="24"/>
              </w:rPr>
              <w:t>Договорі</w:t>
            </w:r>
            <w:r w:rsidRPr="007B49D3">
              <w:rPr>
                <w:szCs w:val="24"/>
              </w:rPr>
              <w:t xml:space="preserve"> або у чинному в Україні законодавстві.</w:t>
            </w:r>
          </w:p>
          <w:p w14:paraId="4DE15654" w14:textId="2F5D2C0F" w:rsidR="00F235B3" w:rsidRPr="000146BB" w:rsidRDefault="00F235B3" w:rsidP="00B04647">
            <w:pPr>
              <w:tabs>
                <w:tab w:val="left" w:pos="142"/>
              </w:tabs>
              <w:jc w:val="both"/>
              <w:rPr>
                <w:rFonts w:ascii="Times New Roman" w:hAnsi="Times New Roman" w:cs="Times New Roman"/>
                <w:snapToGrid w:val="0"/>
                <w:sz w:val="24"/>
                <w:szCs w:val="24"/>
                <w:lang w:val="uk-UA"/>
              </w:rPr>
            </w:pPr>
          </w:p>
        </w:tc>
      </w:tr>
      <w:tr w:rsidR="00F235B3" w:rsidRPr="00201CE2" w14:paraId="69EA4BFD" w14:textId="77777777" w:rsidTr="002F0B20">
        <w:tc>
          <w:tcPr>
            <w:tcW w:w="3397" w:type="dxa"/>
          </w:tcPr>
          <w:p w14:paraId="5B9214DA" w14:textId="75B24B2B" w:rsidR="00F235B3" w:rsidRPr="00544195" w:rsidRDefault="00F235B3" w:rsidP="00B04647">
            <w:pPr>
              <w:jc w:val="both"/>
              <w:rPr>
                <w:rFonts w:ascii="Times New Roman" w:hAnsi="Times New Roman" w:cs="Times New Roman"/>
                <w:b/>
                <w:bCs/>
                <w:sz w:val="24"/>
                <w:szCs w:val="24"/>
                <w:lang w:val="uk-UA"/>
              </w:rPr>
            </w:pPr>
            <w:r w:rsidRPr="00544195">
              <w:rPr>
                <w:rFonts w:ascii="Times New Roman" w:hAnsi="Times New Roman" w:cs="Times New Roman"/>
                <w:b/>
                <w:bCs/>
                <w:sz w:val="24"/>
                <w:szCs w:val="24"/>
                <w:lang w:val="uk-UA"/>
              </w:rPr>
              <w:t>Мінімальний строк дії договору (якщо застосовується);</w:t>
            </w:r>
          </w:p>
        </w:tc>
        <w:tc>
          <w:tcPr>
            <w:tcW w:w="5948" w:type="dxa"/>
          </w:tcPr>
          <w:p w14:paraId="0E36DDDE" w14:textId="3AC791C1" w:rsidR="00F235B3" w:rsidRPr="000146BB" w:rsidRDefault="00B6124F" w:rsidP="00B04647">
            <w:pPr>
              <w:pStyle w:val="rvps2"/>
              <w:shd w:val="clear" w:color="auto" w:fill="FFFFFF"/>
              <w:tabs>
                <w:tab w:val="num" w:pos="0"/>
              </w:tabs>
              <w:spacing w:before="0" w:beforeAutospacing="0" w:after="150" w:afterAutospacing="0"/>
              <w:jc w:val="both"/>
              <w:textAlignment w:val="baseline"/>
              <w:rPr>
                <w:lang w:val="uk-UA"/>
              </w:rPr>
            </w:pPr>
            <w:r>
              <w:rPr>
                <w:lang w:val="uk-UA"/>
              </w:rPr>
              <w:t>Не застосовується</w:t>
            </w:r>
          </w:p>
        </w:tc>
      </w:tr>
      <w:tr w:rsidR="00B6124F" w:rsidRPr="00201CE2" w14:paraId="6CCED45E" w14:textId="77777777" w:rsidTr="002F0B20">
        <w:tc>
          <w:tcPr>
            <w:tcW w:w="3397" w:type="dxa"/>
          </w:tcPr>
          <w:p w14:paraId="10C60970" w14:textId="58E37BBE" w:rsidR="00B6124F" w:rsidRPr="00544195" w:rsidRDefault="00B6124F" w:rsidP="00B04647">
            <w:pPr>
              <w:jc w:val="both"/>
              <w:rPr>
                <w:rFonts w:ascii="Times New Roman" w:hAnsi="Times New Roman" w:cs="Times New Roman"/>
                <w:b/>
                <w:bCs/>
                <w:sz w:val="24"/>
                <w:szCs w:val="24"/>
                <w:lang w:val="uk-UA"/>
              </w:rPr>
            </w:pPr>
            <w:r w:rsidRPr="00544195">
              <w:rPr>
                <w:rFonts w:ascii="Times New Roman" w:hAnsi="Times New Roman" w:cs="Times New Roman"/>
                <w:b/>
                <w:bCs/>
                <w:sz w:val="24"/>
                <w:szCs w:val="24"/>
                <w:lang w:val="uk-UA"/>
              </w:rPr>
              <w:t>Наявність у клієнта права розірвати чи припинити договір, права дострокового виконання договору, а також наслідки таких дій;</w:t>
            </w:r>
          </w:p>
        </w:tc>
        <w:tc>
          <w:tcPr>
            <w:tcW w:w="5948" w:type="dxa"/>
          </w:tcPr>
          <w:p w14:paraId="1864C463" w14:textId="43688920" w:rsidR="00B6124F" w:rsidRPr="000146BB" w:rsidRDefault="00B6124F" w:rsidP="00B04647">
            <w:pPr>
              <w:jc w:val="both"/>
              <w:rPr>
                <w:rFonts w:ascii="Times New Roman" w:hAnsi="Times New Roman" w:cs="Times New Roman"/>
                <w:b/>
                <w:bCs/>
                <w:sz w:val="24"/>
                <w:szCs w:val="24"/>
                <w:lang w:val="uk-UA"/>
              </w:rPr>
            </w:pPr>
            <w:r w:rsidRPr="006330C5">
              <w:rPr>
                <w:rFonts w:ascii="Times New Roman" w:hAnsi="Times New Roman" w:cs="Times New Roman"/>
                <w:sz w:val="24"/>
                <w:szCs w:val="24"/>
                <w:lang w:val="uk-UA"/>
              </w:rPr>
              <w:t xml:space="preserve">Якщо інше прямо не передбачено </w:t>
            </w:r>
            <w:r w:rsidRPr="006330C5">
              <w:rPr>
                <w:rFonts w:ascii="Times New Roman" w:hAnsi="Times New Roman" w:cs="Times New Roman"/>
                <w:b/>
                <w:sz w:val="24"/>
                <w:szCs w:val="24"/>
                <w:lang w:val="uk-UA"/>
              </w:rPr>
              <w:t xml:space="preserve">Договором </w:t>
            </w:r>
            <w:r w:rsidRPr="006330C5">
              <w:rPr>
                <w:rFonts w:ascii="Times New Roman" w:hAnsi="Times New Roman" w:cs="Times New Roman"/>
                <w:sz w:val="24"/>
                <w:szCs w:val="24"/>
                <w:lang w:val="uk-UA"/>
              </w:rPr>
              <w:t xml:space="preserve">або чинним законодавством, </w:t>
            </w:r>
            <w:r w:rsidRPr="006330C5">
              <w:rPr>
                <w:rFonts w:ascii="Times New Roman" w:hAnsi="Times New Roman" w:cs="Times New Roman"/>
                <w:b/>
                <w:sz w:val="24"/>
                <w:szCs w:val="24"/>
                <w:lang w:val="uk-UA"/>
              </w:rPr>
              <w:t>Договір</w:t>
            </w:r>
            <w:r w:rsidRPr="006330C5">
              <w:rPr>
                <w:rFonts w:ascii="Times New Roman" w:hAnsi="Times New Roman" w:cs="Times New Roman"/>
                <w:sz w:val="24"/>
                <w:szCs w:val="24"/>
                <w:lang w:val="uk-UA"/>
              </w:rPr>
              <w:t xml:space="preserve"> може бути розірваний тільки за домовленістю </w:t>
            </w:r>
            <w:r w:rsidRPr="006330C5">
              <w:rPr>
                <w:rFonts w:ascii="Times New Roman" w:hAnsi="Times New Roman" w:cs="Times New Roman"/>
                <w:b/>
                <w:sz w:val="24"/>
                <w:szCs w:val="24"/>
                <w:lang w:val="uk-UA"/>
              </w:rPr>
              <w:t>Сторін</w:t>
            </w:r>
            <w:r w:rsidRPr="006330C5">
              <w:rPr>
                <w:rFonts w:ascii="Times New Roman" w:hAnsi="Times New Roman" w:cs="Times New Roman"/>
                <w:sz w:val="24"/>
                <w:szCs w:val="24"/>
                <w:lang w:val="uk-UA"/>
              </w:rPr>
              <w:t xml:space="preserve">, яка оформлюється додатковою угодою до цього </w:t>
            </w:r>
            <w:r w:rsidRPr="006330C5">
              <w:rPr>
                <w:rFonts w:ascii="Times New Roman" w:hAnsi="Times New Roman" w:cs="Times New Roman"/>
                <w:b/>
                <w:sz w:val="24"/>
                <w:szCs w:val="24"/>
                <w:lang w:val="uk-UA"/>
              </w:rPr>
              <w:t>Договору</w:t>
            </w:r>
            <w:r w:rsidRPr="006330C5">
              <w:rPr>
                <w:rFonts w:ascii="Times New Roman" w:hAnsi="Times New Roman" w:cs="Times New Roman"/>
                <w:sz w:val="24"/>
                <w:szCs w:val="24"/>
                <w:lang w:val="uk-UA"/>
              </w:rPr>
              <w:t>.</w:t>
            </w:r>
          </w:p>
        </w:tc>
      </w:tr>
      <w:tr w:rsidR="00B6124F" w:rsidRPr="00201CE2" w14:paraId="5AE893DB" w14:textId="77777777" w:rsidTr="002F0B20">
        <w:tc>
          <w:tcPr>
            <w:tcW w:w="3397" w:type="dxa"/>
          </w:tcPr>
          <w:p w14:paraId="62804158" w14:textId="0D2D9323" w:rsidR="00B6124F" w:rsidRPr="00201CE2" w:rsidRDefault="00B6124F" w:rsidP="00B04647">
            <w:pPr>
              <w:jc w:val="both"/>
              <w:rPr>
                <w:rFonts w:ascii="Times New Roman" w:hAnsi="Times New Roman" w:cs="Times New Roman"/>
                <w:b/>
                <w:bCs/>
                <w:sz w:val="24"/>
                <w:szCs w:val="24"/>
                <w:lang w:val="uk-UA"/>
              </w:rPr>
            </w:pPr>
            <w:r w:rsidRPr="00201CE2">
              <w:rPr>
                <w:rFonts w:ascii="Times New Roman" w:hAnsi="Times New Roman" w:cs="Times New Roman"/>
                <w:b/>
                <w:bCs/>
                <w:sz w:val="24"/>
                <w:szCs w:val="24"/>
                <w:lang w:val="uk-UA"/>
              </w:rPr>
              <w:t>Порядок внесення змін та доповнень до договору;</w:t>
            </w:r>
          </w:p>
        </w:tc>
        <w:tc>
          <w:tcPr>
            <w:tcW w:w="5948" w:type="dxa"/>
            <w:vMerge w:val="restart"/>
          </w:tcPr>
          <w:p w14:paraId="2D914B89" w14:textId="58A16019" w:rsidR="00B6124F" w:rsidRPr="00B6124F" w:rsidRDefault="00B6124F" w:rsidP="00B04647">
            <w:pPr>
              <w:tabs>
                <w:tab w:val="left" w:pos="142"/>
              </w:tabs>
              <w:jc w:val="both"/>
              <w:rPr>
                <w:rFonts w:ascii="Times New Roman" w:hAnsi="Times New Roman" w:cs="Times New Roman"/>
                <w:sz w:val="24"/>
                <w:szCs w:val="24"/>
                <w:lang w:val="uk-UA"/>
              </w:rPr>
            </w:pPr>
            <w:r w:rsidRPr="00B6124F">
              <w:rPr>
                <w:rFonts w:ascii="Times New Roman" w:hAnsi="Times New Roman" w:cs="Times New Roman"/>
                <w:sz w:val="24"/>
                <w:szCs w:val="24"/>
                <w:lang w:val="uk-UA"/>
              </w:rPr>
              <w:t xml:space="preserve">Якщо інше прямо не передбачено </w:t>
            </w:r>
            <w:r w:rsidRPr="00B6124F">
              <w:rPr>
                <w:rFonts w:ascii="Times New Roman" w:hAnsi="Times New Roman" w:cs="Times New Roman"/>
                <w:b/>
                <w:sz w:val="24"/>
                <w:szCs w:val="24"/>
                <w:lang w:val="uk-UA"/>
              </w:rPr>
              <w:t>Договором</w:t>
            </w:r>
            <w:r w:rsidRPr="00B6124F">
              <w:rPr>
                <w:rFonts w:ascii="Times New Roman" w:hAnsi="Times New Roman" w:cs="Times New Roman"/>
                <w:sz w:val="24"/>
                <w:szCs w:val="24"/>
                <w:lang w:val="uk-UA"/>
              </w:rPr>
              <w:t xml:space="preserve"> або законодавством України, зміни у </w:t>
            </w:r>
            <w:r w:rsidRPr="00B6124F">
              <w:rPr>
                <w:rFonts w:ascii="Times New Roman" w:hAnsi="Times New Roman" w:cs="Times New Roman"/>
                <w:b/>
                <w:sz w:val="24"/>
                <w:szCs w:val="24"/>
                <w:lang w:val="uk-UA"/>
              </w:rPr>
              <w:t>Договір</w:t>
            </w:r>
            <w:r w:rsidRPr="00B6124F">
              <w:rPr>
                <w:rFonts w:ascii="Times New Roman" w:hAnsi="Times New Roman" w:cs="Times New Roman"/>
                <w:sz w:val="24"/>
                <w:szCs w:val="24"/>
                <w:lang w:val="uk-UA"/>
              </w:rPr>
              <w:t xml:space="preserve"> можуть бути внесені тільки за домовленістю </w:t>
            </w:r>
            <w:r w:rsidRPr="00B6124F">
              <w:rPr>
                <w:rFonts w:ascii="Times New Roman" w:hAnsi="Times New Roman" w:cs="Times New Roman"/>
                <w:b/>
                <w:sz w:val="24"/>
                <w:szCs w:val="24"/>
                <w:lang w:val="uk-UA"/>
              </w:rPr>
              <w:t>Сторін</w:t>
            </w:r>
            <w:r w:rsidRPr="00B6124F">
              <w:rPr>
                <w:rFonts w:ascii="Times New Roman" w:hAnsi="Times New Roman" w:cs="Times New Roman"/>
                <w:sz w:val="24"/>
                <w:szCs w:val="24"/>
                <w:lang w:val="uk-UA"/>
              </w:rPr>
              <w:t xml:space="preserve">, яка оформлюється додатковою угодою до </w:t>
            </w:r>
            <w:r w:rsidRPr="00B6124F">
              <w:rPr>
                <w:rFonts w:ascii="Times New Roman" w:hAnsi="Times New Roman" w:cs="Times New Roman"/>
                <w:b/>
                <w:sz w:val="24"/>
                <w:szCs w:val="24"/>
                <w:lang w:val="uk-UA"/>
              </w:rPr>
              <w:t>Договору</w:t>
            </w:r>
            <w:r w:rsidRPr="00B6124F">
              <w:rPr>
                <w:rFonts w:ascii="Times New Roman" w:hAnsi="Times New Roman" w:cs="Times New Roman"/>
                <w:sz w:val="24"/>
                <w:szCs w:val="24"/>
                <w:lang w:val="uk-UA"/>
              </w:rPr>
              <w:t>.</w:t>
            </w:r>
          </w:p>
          <w:p w14:paraId="6D57C334" w14:textId="412C0250" w:rsidR="00B6124F" w:rsidRPr="00DD50A8" w:rsidRDefault="00B6124F" w:rsidP="00B04647">
            <w:pPr>
              <w:pStyle w:val="af"/>
              <w:tabs>
                <w:tab w:val="left" w:pos="142"/>
              </w:tabs>
              <w:jc w:val="both"/>
              <w:rPr>
                <w:szCs w:val="24"/>
              </w:rPr>
            </w:pPr>
            <w:r w:rsidRPr="00B6124F">
              <w:rPr>
                <w:szCs w:val="24"/>
              </w:rPr>
              <w:t xml:space="preserve">Зміни у </w:t>
            </w:r>
            <w:r w:rsidRPr="00B6124F">
              <w:rPr>
                <w:b/>
                <w:szCs w:val="24"/>
              </w:rPr>
              <w:t>Договір</w:t>
            </w:r>
            <w:r w:rsidRPr="00B6124F">
              <w:rPr>
                <w:szCs w:val="24"/>
              </w:rPr>
              <w:t xml:space="preserve"> набирають чинності з моменту належного оформлення Сторонами відповідної додаткової угоди до </w:t>
            </w:r>
            <w:r w:rsidRPr="00B6124F">
              <w:rPr>
                <w:b/>
                <w:szCs w:val="24"/>
              </w:rPr>
              <w:t>Договору</w:t>
            </w:r>
            <w:r w:rsidRPr="00B6124F">
              <w:rPr>
                <w:szCs w:val="24"/>
              </w:rPr>
              <w:t xml:space="preserve">, якщо інше не встановлено у самій додатковій угоді, </w:t>
            </w:r>
            <w:r>
              <w:rPr>
                <w:szCs w:val="24"/>
              </w:rPr>
              <w:t xml:space="preserve">у </w:t>
            </w:r>
            <w:r w:rsidRPr="00B6124F">
              <w:rPr>
                <w:b/>
                <w:szCs w:val="24"/>
              </w:rPr>
              <w:t>Договорі</w:t>
            </w:r>
            <w:r w:rsidRPr="00B6124F">
              <w:rPr>
                <w:szCs w:val="24"/>
              </w:rPr>
              <w:t xml:space="preserve"> або у чинному законодавстві</w:t>
            </w:r>
            <w:r w:rsidRPr="007B49D3">
              <w:rPr>
                <w:szCs w:val="24"/>
              </w:rPr>
              <w:t>.</w:t>
            </w:r>
          </w:p>
        </w:tc>
      </w:tr>
      <w:tr w:rsidR="00B6124F" w:rsidRPr="00201CE2" w14:paraId="1689E698" w14:textId="77777777" w:rsidTr="002F0B20">
        <w:tc>
          <w:tcPr>
            <w:tcW w:w="3397" w:type="dxa"/>
          </w:tcPr>
          <w:p w14:paraId="102C9AD3" w14:textId="093D3FF6" w:rsidR="00B6124F" w:rsidRPr="00201CE2" w:rsidRDefault="00B6124F" w:rsidP="00B04647">
            <w:pPr>
              <w:jc w:val="both"/>
              <w:rPr>
                <w:rFonts w:ascii="Times New Roman" w:hAnsi="Times New Roman" w:cs="Times New Roman"/>
                <w:b/>
                <w:bCs/>
                <w:sz w:val="24"/>
                <w:szCs w:val="24"/>
                <w:lang w:val="uk-UA"/>
              </w:rPr>
            </w:pPr>
            <w:r w:rsidRPr="00201CE2">
              <w:rPr>
                <w:rFonts w:ascii="Times New Roman" w:hAnsi="Times New Roman" w:cs="Times New Roman"/>
                <w:b/>
                <w:bCs/>
                <w:sz w:val="24"/>
                <w:szCs w:val="24"/>
                <w:lang w:val="uk-UA"/>
              </w:rPr>
              <w:t>Неможливість збільшення фіксованої процентної ставки за договором без письмової згоди споживача фінансової послуги</w:t>
            </w:r>
          </w:p>
        </w:tc>
        <w:tc>
          <w:tcPr>
            <w:tcW w:w="5948" w:type="dxa"/>
            <w:vMerge/>
          </w:tcPr>
          <w:p w14:paraId="1A3C4E05" w14:textId="705302B6" w:rsidR="00B6124F" w:rsidRPr="000146BB" w:rsidRDefault="00B6124F" w:rsidP="00B04647">
            <w:pPr>
              <w:contextualSpacing/>
              <w:jc w:val="both"/>
              <w:rPr>
                <w:rFonts w:ascii="Times New Roman" w:hAnsi="Times New Roman" w:cs="Times New Roman"/>
                <w:b/>
                <w:bCs/>
                <w:sz w:val="24"/>
                <w:szCs w:val="24"/>
                <w:lang w:val="uk-UA"/>
              </w:rPr>
            </w:pPr>
          </w:p>
        </w:tc>
      </w:tr>
      <w:tr w:rsidR="00B6124F" w:rsidRPr="00D208D0" w14:paraId="31AA00EB" w14:textId="77777777" w:rsidTr="00B01324">
        <w:trPr>
          <w:trHeight w:val="1034"/>
        </w:trPr>
        <w:tc>
          <w:tcPr>
            <w:tcW w:w="3397" w:type="dxa"/>
          </w:tcPr>
          <w:p w14:paraId="5509E7C5" w14:textId="63498EA3" w:rsidR="00B6124F" w:rsidRPr="00201CE2" w:rsidRDefault="00B6124F" w:rsidP="00B04647">
            <w:pPr>
              <w:jc w:val="both"/>
              <w:rPr>
                <w:rFonts w:ascii="Times New Roman" w:hAnsi="Times New Roman" w:cs="Times New Roman"/>
                <w:b/>
                <w:bCs/>
                <w:sz w:val="24"/>
                <w:szCs w:val="24"/>
                <w:lang w:val="uk-UA"/>
              </w:rPr>
            </w:pPr>
            <w:r w:rsidRPr="00201CE2">
              <w:rPr>
                <w:rFonts w:ascii="Times New Roman" w:hAnsi="Times New Roman" w:cs="Times New Roman"/>
                <w:b/>
                <w:bCs/>
                <w:sz w:val="24"/>
                <w:szCs w:val="24"/>
                <w:lang w:val="uk-UA"/>
              </w:rPr>
              <w:t>Можливість та порядок позасудового розгляду скарг споживачів фінансових послуг</w:t>
            </w:r>
          </w:p>
        </w:tc>
        <w:tc>
          <w:tcPr>
            <w:tcW w:w="5948" w:type="dxa"/>
          </w:tcPr>
          <w:p w14:paraId="780D4F59" w14:textId="7659AC7A" w:rsidR="00B6124F" w:rsidRPr="00B01324" w:rsidRDefault="00B6124F" w:rsidP="00B04647">
            <w:pPr>
              <w:pStyle w:val="a5"/>
              <w:jc w:val="both"/>
              <w:rPr>
                <w:rFonts w:ascii="Times New Roman" w:hAnsi="Times New Roman" w:cs="Times New Roman"/>
                <w:color w:val="002060"/>
                <w:sz w:val="24"/>
                <w:szCs w:val="24"/>
                <w:u w:val="single"/>
                <w:lang w:val="uk-UA"/>
              </w:rPr>
            </w:pPr>
            <w:r w:rsidRPr="00B01324">
              <w:rPr>
                <w:rFonts w:ascii="Times New Roman" w:hAnsi="Times New Roman" w:cs="Times New Roman"/>
                <w:sz w:val="24"/>
                <w:szCs w:val="24"/>
                <w:lang w:val="uk-UA"/>
              </w:rPr>
              <w:t xml:space="preserve">Товариство здійснює розгляд звернень споживачів у відповідності до Закону України «Про звернення громадян», перелік контактних даних Товариства зазначено вище, та </w:t>
            </w:r>
            <w:r w:rsidRPr="00B01324">
              <w:rPr>
                <w:rFonts w:ascii="Times New Roman" w:hAnsi="Times New Roman" w:cs="Times New Roman"/>
                <w:sz w:val="24"/>
                <w:szCs w:val="24"/>
                <w:u w:val="single"/>
                <w:lang w:val="uk-UA"/>
              </w:rPr>
              <w:t xml:space="preserve">знаходиться у відкритому доступі на веб-сайті: </w:t>
            </w:r>
            <w:r w:rsidRPr="00B01324">
              <w:rPr>
                <w:rFonts w:ascii="Times New Roman" w:hAnsi="Times New Roman" w:cs="Times New Roman"/>
                <w:color w:val="002060"/>
                <w:sz w:val="24"/>
                <w:szCs w:val="24"/>
                <w:u w:val="single"/>
                <w:lang w:val="uk-UA"/>
              </w:rPr>
              <w:t>http: globalsplit.com.ua.</w:t>
            </w:r>
          </w:p>
        </w:tc>
      </w:tr>
      <w:tr w:rsidR="00B6124F" w:rsidRPr="00201CE2" w14:paraId="18B3AAA0" w14:textId="77777777" w:rsidTr="002F0B20">
        <w:tc>
          <w:tcPr>
            <w:tcW w:w="3397" w:type="dxa"/>
          </w:tcPr>
          <w:p w14:paraId="45B7F712" w14:textId="71C76204" w:rsidR="00B6124F" w:rsidRPr="00201CE2" w:rsidRDefault="00B6124F" w:rsidP="00B04647">
            <w:pPr>
              <w:jc w:val="both"/>
              <w:rPr>
                <w:rFonts w:ascii="Times New Roman" w:hAnsi="Times New Roman" w:cs="Times New Roman"/>
                <w:b/>
                <w:bCs/>
                <w:sz w:val="24"/>
                <w:szCs w:val="24"/>
                <w:lang w:val="uk-UA"/>
              </w:rPr>
            </w:pPr>
            <w:r w:rsidRPr="00201CE2">
              <w:rPr>
                <w:rFonts w:ascii="Times New Roman" w:hAnsi="Times New Roman" w:cs="Times New Roman"/>
                <w:b/>
                <w:bCs/>
                <w:sz w:val="24"/>
                <w:szCs w:val="24"/>
                <w:lang w:val="uk-UA"/>
              </w:rPr>
              <w:t>Наявність гарантійних фондів чи компенсаційних схем, що застосовуються відповідно до законодавства</w:t>
            </w:r>
          </w:p>
        </w:tc>
        <w:tc>
          <w:tcPr>
            <w:tcW w:w="5948" w:type="dxa"/>
          </w:tcPr>
          <w:p w14:paraId="3D8E5730" w14:textId="240573BA" w:rsidR="00B6124F" w:rsidRPr="00B01324" w:rsidRDefault="00B6124F" w:rsidP="00B04647">
            <w:pPr>
              <w:jc w:val="both"/>
              <w:rPr>
                <w:rFonts w:ascii="Times New Roman" w:hAnsi="Times New Roman" w:cs="Times New Roman"/>
                <w:b/>
                <w:bCs/>
                <w:sz w:val="24"/>
                <w:szCs w:val="24"/>
                <w:lang w:val="uk-UA"/>
              </w:rPr>
            </w:pPr>
            <w:r w:rsidRPr="00B01324">
              <w:rPr>
                <w:rFonts w:ascii="Times New Roman" w:hAnsi="Times New Roman" w:cs="Times New Roman"/>
                <w:b/>
                <w:bCs/>
                <w:sz w:val="24"/>
                <w:szCs w:val="24"/>
                <w:lang w:val="uk-UA"/>
              </w:rPr>
              <w:t>Не передбачено</w:t>
            </w:r>
          </w:p>
        </w:tc>
      </w:tr>
    </w:tbl>
    <w:p w14:paraId="58014C14" w14:textId="77777777" w:rsidR="00E23DE4" w:rsidRPr="00201CE2" w:rsidRDefault="00E23DE4" w:rsidP="00B04647">
      <w:pPr>
        <w:jc w:val="both"/>
        <w:rPr>
          <w:rFonts w:ascii="Times New Roman" w:hAnsi="Times New Roman" w:cs="Times New Roman"/>
          <w:sz w:val="28"/>
          <w:szCs w:val="28"/>
          <w:lang w:val="uk-UA"/>
        </w:rPr>
      </w:pPr>
    </w:p>
    <w:sectPr w:rsidR="00E23DE4" w:rsidRPr="00201CE2" w:rsidSect="002B475E">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7620"/>
    <w:multiLevelType w:val="multilevel"/>
    <w:tmpl w:val="D4E27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E13620"/>
    <w:multiLevelType w:val="multilevel"/>
    <w:tmpl w:val="B0B6CEA6"/>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61D86E46"/>
    <w:multiLevelType w:val="multilevel"/>
    <w:tmpl w:val="812E2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A84EC8"/>
    <w:multiLevelType w:val="multilevel"/>
    <w:tmpl w:val="1B24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E4"/>
    <w:rsid w:val="000146BB"/>
    <w:rsid w:val="0009473D"/>
    <w:rsid w:val="00095EE2"/>
    <w:rsid w:val="00201CE2"/>
    <w:rsid w:val="002B475E"/>
    <w:rsid w:val="002F0B20"/>
    <w:rsid w:val="00446CA0"/>
    <w:rsid w:val="004538BC"/>
    <w:rsid w:val="00485161"/>
    <w:rsid w:val="004D7B9A"/>
    <w:rsid w:val="00544195"/>
    <w:rsid w:val="005858B2"/>
    <w:rsid w:val="00597256"/>
    <w:rsid w:val="005E1ECA"/>
    <w:rsid w:val="005F7AD3"/>
    <w:rsid w:val="006330C5"/>
    <w:rsid w:val="006527B6"/>
    <w:rsid w:val="00846218"/>
    <w:rsid w:val="009605D1"/>
    <w:rsid w:val="00970D6B"/>
    <w:rsid w:val="009B21E0"/>
    <w:rsid w:val="00A034EE"/>
    <w:rsid w:val="00A63E8E"/>
    <w:rsid w:val="00A75F7C"/>
    <w:rsid w:val="00AC468B"/>
    <w:rsid w:val="00B01324"/>
    <w:rsid w:val="00B04647"/>
    <w:rsid w:val="00B6124F"/>
    <w:rsid w:val="00B650BF"/>
    <w:rsid w:val="00BC7979"/>
    <w:rsid w:val="00BD74CB"/>
    <w:rsid w:val="00C42E50"/>
    <w:rsid w:val="00CC23EF"/>
    <w:rsid w:val="00D208D0"/>
    <w:rsid w:val="00D27239"/>
    <w:rsid w:val="00D77F54"/>
    <w:rsid w:val="00DD50A8"/>
    <w:rsid w:val="00E23DE4"/>
    <w:rsid w:val="00E3748F"/>
    <w:rsid w:val="00E40435"/>
    <w:rsid w:val="00E554D8"/>
    <w:rsid w:val="00E751A1"/>
    <w:rsid w:val="00F235B3"/>
    <w:rsid w:val="00F65512"/>
    <w:rsid w:val="00F77CEA"/>
    <w:rsid w:val="00FB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C35F"/>
  <w15:chartTrackingRefBased/>
  <w15:docId w15:val="{F460A326-8CEB-4DDD-A02B-29383F2A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256"/>
    <w:pPr>
      <w:ind w:left="720"/>
      <w:contextualSpacing/>
    </w:pPr>
  </w:style>
  <w:style w:type="paragraph" w:styleId="a5">
    <w:name w:val="No Spacing"/>
    <w:uiPriority w:val="1"/>
    <w:qFormat/>
    <w:rsid w:val="00597256"/>
    <w:pPr>
      <w:spacing w:after="0" w:line="240" w:lineRule="auto"/>
    </w:pPr>
  </w:style>
  <w:style w:type="character" w:styleId="a6">
    <w:name w:val="annotation reference"/>
    <w:basedOn w:val="a0"/>
    <w:uiPriority w:val="99"/>
    <w:semiHidden/>
    <w:unhideWhenUsed/>
    <w:rsid w:val="00597256"/>
    <w:rPr>
      <w:sz w:val="16"/>
      <w:szCs w:val="16"/>
    </w:rPr>
  </w:style>
  <w:style w:type="paragraph" w:styleId="a7">
    <w:name w:val="annotation text"/>
    <w:basedOn w:val="a"/>
    <w:link w:val="a8"/>
    <w:uiPriority w:val="99"/>
    <w:semiHidden/>
    <w:unhideWhenUsed/>
    <w:rsid w:val="00597256"/>
    <w:pPr>
      <w:spacing w:line="240" w:lineRule="auto"/>
    </w:pPr>
    <w:rPr>
      <w:sz w:val="20"/>
      <w:szCs w:val="20"/>
    </w:rPr>
  </w:style>
  <w:style w:type="character" w:customStyle="1" w:styleId="a8">
    <w:name w:val="Текст примечания Знак"/>
    <w:basedOn w:val="a0"/>
    <w:link w:val="a7"/>
    <w:uiPriority w:val="99"/>
    <w:semiHidden/>
    <w:rsid w:val="00597256"/>
    <w:rPr>
      <w:sz w:val="20"/>
      <w:szCs w:val="20"/>
    </w:rPr>
  </w:style>
  <w:style w:type="character" w:styleId="a9">
    <w:name w:val="Hyperlink"/>
    <w:basedOn w:val="a0"/>
    <w:uiPriority w:val="99"/>
    <w:unhideWhenUsed/>
    <w:rsid w:val="00C42E50"/>
    <w:rPr>
      <w:color w:val="0563C1" w:themeColor="hyperlink"/>
      <w:u w:val="single"/>
    </w:rPr>
  </w:style>
  <w:style w:type="character" w:styleId="aa">
    <w:name w:val="Unresolved Mention"/>
    <w:basedOn w:val="a0"/>
    <w:uiPriority w:val="99"/>
    <w:semiHidden/>
    <w:unhideWhenUsed/>
    <w:rsid w:val="00C42E50"/>
    <w:rPr>
      <w:color w:val="605E5C"/>
      <w:shd w:val="clear" w:color="auto" w:fill="E1DFDD"/>
    </w:rPr>
  </w:style>
  <w:style w:type="paragraph" w:styleId="ab">
    <w:name w:val="Normal (Web)"/>
    <w:basedOn w:val="a"/>
    <w:uiPriority w:val="99"/>
    <w:unhideWhenUsed/>
    <w:rsid w:val="00BD7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E1ECA"/>
    <w:rPr>
      <w:b/>
      <w:bCs/>
    </w:rPr>
  </w:style>
  <w:style w:type="paragraph" w:customStyle="1" w:styleId="rvps2">
    <w:name w:val="rvps2"/>
    <w:basedOn w:val="a"/>
    <w:rsid w:val="00F77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stl-normal">
    <w:name w:val="wb-stl-normal"/>
    <w:basedOn w:val="a"/>
    <w:rsid w:val="00960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E554D8"/>
    <w:pPr>
      <w:tabs>
        <w:tab w:val="center" w:pos="4819"/>
        <w:tab w:val="right" w:pos="9639"/>
      </w:tabs>
      <w:spacing w:after="0" w:line="240" w:lineRule="auto"/>
    </w:pPr>
    <w:rPr>
      <w:rFonts w:ascii="Calibri" w:eastAsia="Calibri" w:hAnsi="Calibri" w:cs="Times New Roman"/>
      <w:sz w:val="20"/>
      <w:szCs w:val="20"/>
      <w:lang w:val="en-US" w:eastAsia="ru-RU"/>
    </w:rPr>
  </w:style>
  <w:style w:type="character" w:customStyle="1" w:styleId="ae">
    <w:name w:val="Нижний колонтитул Знак"/>
    <w:basedOn w:val="a0"/>
    <w:link w:val="ad"/>
    <w:uiPriority w:val="99"/>
    <w:rsid w:val="00E554D8"/>
    <w:rPr>
      <w:rFonts w:ascii="Calibri" w:eastAsia="Calibri" w:hAnsi="Calibri" w:cs="Times New Roman"/>
      <w:sz w:val="20"/>
      <w:szCs w:val="20"/>
      <w:lang w:val="en-US" w:eastAsia="ru-RU"/>
    </w:rPr>
  </w:style>
  <w:style w:type="paragraph" w:styleId="af">
    <w:name w:val="Body Text"/>
    <w:basedOn w:val="a"/>
    <w:link w:val="af0"/>
    <w:rsid w:val="006330C5"/>
    <w:pPr>
      <w:spacing w:after="0" w:line="240" w:lineRule="auto"/>
    </w:pPr>
    <w:rPr>
      <w:rFonts w:ascii="Times New Roman" w:eastAsia="Times New Roman" w:hAnsi="Times New Roman" w:cs="Times New Roman"/>
      <w:sz w:val="24"/>
      <w:szCs w:val="20"/>
      <w:lang w:val="uk-UA" w:eastAsia="ru-RU"/>
    </w:rPr>
  </w:style>
  <w:style w:type="character" w:customStyle="1" w:styleId="af0">
    <w:name w:val="Основной текст Знак"/>
    <w:basedOn w:val="a0"/>
    <w:link w:val="af"/>
    <w:rsid w:val="006330C5"/>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4397">
      <w:bodyDiv w:val="1"/>
      <w:marLeft w:val="0"/>
      <w:marRight w:val="0"/>
      <w:marTop w:val="0"/>
      <w:marBottom w:val="0"/>
      <w:divBdr>
        <w:top w:val="none" w:sz="0" w:space="0" w:color="auto"/>
        <w:left w:val="none" w:sz="0" w:space="0" w:color="auto"/>
        <w:bottom w:val="none" w:sz="0" w:space="0" w:color="auto"/>
        <w:right w:val="none" w:sz="0" w:space="0" w:color="auto"/>
      </w:divBdr>
    </w:div>
    <w:div w:id="638920713">
      <w:bodyDiv w:val="1"/>
      <w:marLeft w:val="0"/>
      <w:marRight w:val="0"/>
      <w:marTop w:val="0"/>
      <w:marBottom w:val="0"/>
      <w:divBdr>
        <w:top w:val="none" w:sz="0" w:space="0" w:color="auto"/>
        <w:left w:val="none" w:sz="0" w:space="0" w:color="auto"/>
        <w:bottom w:val="none" w:sz="0" w:space="0" w:color="auto"/>
        <w:right w:val="none" w:sz="0" w:space="0" w:color="auto"/>
      </w:divBdr>
    </w:div>
    <w:div w:id="1552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l_split@ukr.net" TargetMode="External"/><Relationship Id="rId5" Type="http://schemas.openxmlformats.org/officeDocument/2006/relationships/hyperlink" Target="http://www.nfp.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Лариса Аркадьевна</dc:creator>
  <cp:keywords/>
  <dc:description/>
  <cp:lastModifiedBy>Данилова Лариса Аркадьевна</cp:lastModifiedBy>
  <cp:revision>4</cp:revision>
  <cp:lastPrinted>2021-03-12T08:52:00Z</cp:lastPrinted>
  <dcterms:created xsi:type="dcterms:W3CDTF">2021-03-16T14:23:00Z</dcterms:created>
  <dcterms:modified xsi:type="dcterms:W3CDTF">2021-03-17T09:43:00Z</dcterms:modified>
</cp:coreProperties>
</file>